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Arial" w:cs="Arial" w:eastAsia="Arial" w:hAnsi="Arial"/>
          <w:b w:val="1"/>
          <w:color w:val="000000"/>
        </w:rPr>
      </w:pPr>
      <w:bookmarkStart w:colFirst="0" w:colLast="0" w:name="_gjdgxs" w:id="0"/>
      <w:bookmarkEnd w:id="0"/>
      <w:r w:rsidDel="00000000" w:rsidR="00000000" w:rsidRPr="00000000">
        <w:rPr>
          <w:rFonts w:ascii="Arial" w:cs="Arial" w:eastAsia="Arial" w:hAnsi="Arial"/>
          <w:b w:val="1"/>
          <w:color w:val="000000"/>
          <w:rtl w:val="0"/>
        </w:rPr>
        <w:t xml:space="preserve">Economic Analysis of the Czech Republic </w:t>
      </w:r>
    </w:p>
    <w:p w:rsidR="00000000" w:rsidDel="00000000" w:rsidP="00000000" w:rsidRDefault="00000000" w:rsidRPr="00000000" w14:paraId="00000001">
      <w:pPr>
        <w:contextualSpacing w:val="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2">
      <w:pPr>
        <w:contextualSpacing w:val="0"/>
        <w:rPr>
          <w:rFonts w:ascii="Arial" w:cs="Arial" w:eastAsia="Arial" w:hAnsi="Arial"/>
          <w:color w:val="000000"/>
        </w:rPr>
      </w:pPr>
      <w:r w:rsidDel="00000000" w:rsidR="00000000" w:rsidRPr="00000000">
        <w:rPr>
          <w:rFonts w:ascii="Arial" w:cs="Arial" w:eastAsia="Arial" w:hAnsi="Arial"/>
          <w:b w:val="1"/>
          <w:color w:val="000000"/>
          <w:rtl w:val="0"/>
        </w:rPr>
        <w:t xml:space="preserve">First and Last Name</w:t>
      </w:r>
      <w:r w:rsidDel="00000000" w:rsidR="00000000" w:rsidRPr="00000000">
        <w:rPr>
          <w:rFonts w:ascii="Arial" w:cs="Arial" w:eastAsia="Arial" w:hAnsi="Arial"/>
          <w:color w:val="000000"/>
          <w:rtl w:val="0"/>
        </w:rPr>
        <w:t xml:space="preserve">: Re</w:t>
      </w:r>
      <w:r w:rsidDel="00000000" w:rsidR="00000000" w:rsidRPr="00000000">
        <w:rPr>
          <w:rFonts w:ascii="Arial" w:cs="Arial" w:eastAsia="Arial" w:hAnsi="Arial"/>
          <w:rtl w:val="0"/>
        </w:rPr>
        <w:t xml:space="preserve">bekah Mullins</w:t>
      </w:r>
      <w:r w:rsidDel="00000000" w:rsidR="00000000" w:rsidRPr="00000000">
        <w:rPr>
          <w:rtl w:val="0"/>
        </w:rPr>
      </w:r>
    </w:p>
    <w:p w:rsidR="00000000" w:rsidDel="00000000" w:rsidP="00000000" w:rsidRDefault="00000000" w:rsidRPr="00000000" w14:paraId="00000003">
      <w:pPr>
        <w:contextualSpacing w:val="0"/>
        <w:rPr>
          <w:rFonts w:ascii="Arial" w:cs="Arial" w:eastAsia="Arial" w:hAnsi="Arial"/>
          <w:color w:val="000000"/>
        </w:rPr>
      </w:pPr>
      <w:r w:rsidDel="00000000" w:rsidR="00000000" w:rsidRPr="00000000">
        <w:rPr>
          <w:rFonts w:ascii="Arial" w:cs="Arial" w:eastAsia="Arial" w:hAnsi="Arial"/>
          <w:b w:val="1"/>
          <w:color w:val="000000"/>
          <w:rtl w:val="0"/>
        </w:rPr>
        <w:t xml:space="preserve">Your Company: </w:t>
      </w:r>
      <w:r w:rsidDel="00000000" w:rsidR="00000000" w:rsidRPr="00000000">
        <w:rPr>
          <w:rFonts w:ascii="Arial" w:cs="Arial" w:eastAsia="Arial" w:hAnsi="Arial"/>
          <w:color w:val="000000"/>
          <w:rtl w:val="0"/>
        </w:rPr>
        <w:t xml:space="preserve">A</w:t>
      </w:r>
      <w:r w:rsidDel="00000000" w:rsidR="00000000" w:rsidRPr="00000000">
        <w:rPr>
          <w:rFonts w:ascii="Arial" w:cs="Arial" w:eastAsia="Arial" w:hAnsi="Arial"/>
          <w:rtl w:val="0"/>
        </w:rPr>
        <w:t xml:space="preserve">mazon.com, Inc. (Amazon)</w:t>
      </w:r>
      <w:r w:rsidDel="00000000" w:rsidR="00000000" w:rsidRPr="00000000">
        <w:rPr>
          <w:rtl w:val="0"/>
        </w:rPr>
      </w:r>
    </w:p>
    <w:p w:rsidR="00000000" w:rsidDel="00000000" w:rsidP="00000000" w:rsidRDefault="00000000" w:rsidRPr="00000000" w14:paraId="00000004">
      <w:pPr>
        <w:contextualSpacing w:val="0"/>
        <w:rPr>
          <w:rFonts w:ascii="Arial" w:cs="Arial" w:eastAsia="Arial" w:hAnsi="Arial"/>
          <w:color w:val="000000"/>
        </w:rPr>
      </w:pPr>
      <w:r w:rsidDel="00000000" w:rsidR="00000000" w:rsidRPr="00000000">
        <w:rPr>
          <w:rtl w:val="0"/>
        </w:rPr>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What are the Czech Republic’s overall levels of trade (exports and imports) and what are the most important products imported and exported?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t xml:space="preserve">Overall level of exports: </w:t>
      </w:r>
      <w:r w:rsidDel="00000000" w:rsidR="00000000" w:rsidRPr="00000000">
        <w:rPr>
          <w:rFonts w:ascii="Arial" w:cs="Arial" w:eastAsia="Arial" w:hAnsi="Arial"/>
          <w:rtl w:val="0"/>
        </w:rPr>
        <w:t xml:space="preserve">30th largest export economy of 221 countries, with $152B in exports in 2016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Simoes, 2017).</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864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45"/>
        <w:gridCol w:w="6195"/>
        <w:tblGridChange w:id="0">
          <w:tblGrid>
            <w:gridCol w:w="2445"/>
            <w:gridCol w:w="6195"/>
          </w:tblGrid>
        </w:tblGridChange>
      </w:tblGrid>
      <w:tr>
        <w:tc>
          <w:tcPr>
            <w:gridSpan w:val="2"/>
            <w:shd w:fill="000000" w:val="clear"/>
          </w:tcPr>
          <w:p w:rsidR="00000000" w:rsidDel="00000000" w:rsidP="00000000" w:rsidRDefault="00000000" w:rsidRPr="00000000" w14:paraId="00000008">
            <w:pPr>
              <w:contextualSpacing w:val="0"/>
              <w:jc w:val="center"/>
              <w:rPr>
                <w:rFonts w:ascii="Arial" w:cs="Arial" w:eastAsia="Arial" w:hAnsi="Arial"/>
                <w:i w:val="1"/>
                <w:color w:val="ffffff"/>
              </w:rPr>
            </w:pPr>
            <w:r w:rsidDel="00000000" w:rsidR="00000000" w:rsidRPr="00000000">
              <w:rPr>
                <w:rFonts w:ascii="Arial" w:cs="Arial" w:eastAsia="Arial" w:hAnsi="Arial"/>
                <w:i w:val="1"/>
                <w:color w:val="ffffff"/>
                <w:rtl w:val="0"/>
              </w:rPr>
              <w:t xml:space="preserve">Figure 1: Top 5 Exports</w:t>
              <w:br w:type="textWrapping"/>
              <w:t xml:space="preserve">2016</w:t>
            </w:r>
          </w:p>
        </w:tc>
      </w:tr>
      <w:tr>
        <w:tc>
          <w:tcPr>
            <w:shd w:fill="d9d9d9" w:val="clear"/>
          </w:tcPr>
          <w:p w:rsidR="00000000" w:rsidDel="00000000" w:rsidP="00000000" w:rsidRDefault="00000000" w:rsidRPr="00000000" w14:paraId="0000000A">
            <w:pPr>
              <w:contextualSpacing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Value </w:t>
            </w:r>
            <w:r w:rsidDel="00000000" w:rsidR="00000000" w:rsidRPr="00000000">
              <w:rPr>
                <w:rFonts w:ascii="Arial" w:cs="Arial" w:eastAsia="Arial" w:hAnsi="Arial"/>
                <w:b w:val="1"/>
                <w:rtl w:val="0"/>
              </w:rPr>
              <w:t xml:space="preserve">(billion US$)</w:t>
            </w:r>
            <w:r w:rsidDel="00000000" w:rsidR="00000000" w:rsidRPr="00000000">
              <w:rPr>
                <w:rtl w:val="0"/>
              </w:rPr>
            </w:r>
          </w:p>
        </w:tc>
        <w:tc>
          <w:tcPr>
            <w:shd w:fill="d9d9d9" w:val="clear"/>
          </w:tcPr>
          <w:p w:rsidR="00000000" w:rsidDel="00000000" w:rsidP="00000000" w:rsidRDefault="00000000" w:rsidRPr="00000000" w14:paraId="0000000B">
            <w:pPr>
              <w:contextualSpacing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Product</w:t>
            </w:r>
          </w:p>
        </w:tc>
      </w:tr>
      <w:tr>
        <w:tc>
          <w:tcPr/>
          <w:p w:rsidR="00000000" w:rsidDel="00000000" w:rsidP="00000000" w:rsidRDefault="00000000" w:rsidRPr="00000000" w14:paraId="0000000C">
            <w:pPr>
              <w:contextualSpacing w:val="0"/>
              <w:rPr>
                <w:rFonts w:ascii="Arial" w:cs="Arial" w:eastAsia="Arial" w:hAnsi="Arial"/>
                <w:color w:val="000000"/>
              </w:rPr>
            </w:pPr>
            <w:r w:rsidDel="00000000" w:rsidR="00000000" w:rsidRPr="00000000">
              <w:rPr>
                <w:rFonts w:ascii="Arial" w:cs="Arial" w:eastAsia="Arial" w:hAnsi="Arial"/>
                <w:rtl w:val="0"/>
              </w:rPr>
              <w:t xml:space="preserve">18.40</w:t>
            </w:r>
            <w:r w:rsidDel="00000000" w:rsidR="00000000" w:rsidRPr="00000000">
              <w:rPr>
                <w:rtl w:val="0"/>
              </w:rPr>
            </w:r>
          </w:p>
        </w:tc>
        <w:tc>
          <w:tcPr/>
          <w:p w:rsidR="00000000" w:rsidDel="00000000" w:rsidP="00000000" w:rsidRDefault="00000000" w:rsidRPr="00000000" w14:paraId="0000000D">
            <w:pPr>
              <w:contextualSpacing w:val="0"/>
              <w:rPr>
                <w:rFonts w:ascii="Arial" w:cs="Arial" w:eastAsia="Arial" w:hAnsi="Arial"/>
                <w:sz w:val="16"/>
                <w:szCs w:val="16"/>
              </w:rPr>
            </w:pPr>
            <w:r w:rsidDel="00000000" w:rsidR="00000000" w:rsidRPr="00000000">
              <w:rPr>
                <w:rFonts w:ascii="Arial" w:cs="Arial" w:eastAsia="Arial" w:hAnsi="Arial"/>
                <w:rtl w:val="0"/>
              </w:rPr>
              <w:t xml:space="preserve">Cars</w:t>
            </w:r>
            <w:r w:rsidDel="00000000" w:rsidR="00000000" w:rsidRPr="00000000">
              <w:rPr>
                <w:rtl w:val="0"/>
              </w:rPr>
            </w:r>
          </w:p>
        </w:tc>
      </w:tr>
      <w:tr>
        <w:tc>
          <w:tcPr/>
          <w:p w:rsidR="00000000" w:rsidDel="00000000" w:rsidP="00000000" w:rsidRDefault="00000000" w:rsidRPr="00000000" w14:paraId="0000000E">
            <w:pPr>
              <w:contextualSpacing w:val="0"/>
              <w:rPr>
                <w:rFonts w:ascii="Arial" w:cs="Arial" w:eastAsia="Arial" w:hAnsi="Arial"/>
                <w:color w:val="000000"/>
              </w:rPr>
            </w:pPr>
            <w:r w:rsidDel="00000000" w:rsidR="00000000" w:rsidRPr="00000000">
              <w:rPr>
                <w:rFonts w:ascii="Arial" w:cs="Arial" w:eastAsia="Arial" w:hAnsi="Arial"/>
                <w:rtl w:val="0"/>
              </w:rPr>
              <w:t xml:space="preserve">12.80</w:t>
            </w:r>
            <w:r w:rsidDel="00000000" w:rsidR="00000000" w:rsidRPr="00000000">
              <w:rPr>
                <w:rtl w:val="0"/>
              </w:rPr>
            </w:r>
          </w:p>
        </w:tc>
        <w:tc>
          <w:tcPr/>
          <w:p w:rsidR="00000000" w:rsidDel="00000000" w:rsidP="00000000" w:rsidRDefault="00000000" w:rsidRPr="00000000" w14:paraId="0000000F">
            <w:pPr>
              <w:contextualSpacing w:val="0"/>
              <w:rPr>
                <w:rFonts w:ascii="Arial" w:cs="Arial" w:eastAsia="Arial" w:hAnsi="Arial"/>
                <w:sz w:val="16"/>
                <w:szCs w:val="16"/>
              </w:rPr>
            </w:pPr>
            <w:r w:rsidDel="00000000" w:rsidR="00000000" w:rsidRPr="00000000">
              <w:rPr>
                <w:rFonts w:ascii="Arial" w:cs="Arial" w:eastAsia="Arial" w:hAnsi="Arial"/>
                <w:rtl w:val="0"/>
              </w:rPr>
              <w:t xml:space="preserve">Vehicle Parts</w:t>
            </w:r>
            <w:r w:rsidDel="00000000" w:rsidR="00000000" w:rsidRPr="00000000">
              <w:rPr>
                <w:rtl w:val="0"/>
              </w:rPr>
            </w:r>
          </w:p>
        </w:tc>
      </w:tr>
      <w:tr>
        <w:tc>
          <w:tcPr/>
          <w:p w:rsidR="00000000" w:rsidDel="00000000" w:rsidP="00000000" w:rsidRDefault="00000000" w:rsidRPr="00000000" w14:paraId="00000010">
            <w:pPr>
              <w:contextualSpacing w:val="0"/>
              <w:rPr>
                <w:rFonts w:ascii="Arial" w:cs="Arial" w:eastAsia="Arial" w:hAnsi="Arial"/>
                <w:color w:val="000000"/>
              </w:rPr>
            </w:pPr>
            <w:r w:rsidDel="00000000" w:rsidR="00000000" w:rsidRPr="00000000">
              <w:rPr>
                <w:rFonts w:ascii="Arial" w:cs="Arial" w:eastAsia="Arial" w:hAnsi="Arial"/>
                <w:rtl w:val="0"/>
              </w:rPr>
              <w:t xml:space="preserve">7.21</w:t>
            </w:r>
            <w:r w:rsidDel="00000000" w:rsidR="00000000" w:rsidRPr="00000000">
              <w:rPr>
                <w:rtl w:val="0"/>
              </w:rPr>
            </w:r>
          </w:p>
        </w:tc>
        <w:tc>
          <w:tcPr/>
          <w:p w:rsidR="00000000" w:rsidDel="00000000" w:rsidP="00000000" w:rsidRDefault="00000000" w:rsidRPr="00000000" w14:paraId="00000011">
            <w:pPr>
              <w:contextualSpacing w:val="0"/>
              <w:rPr>
                <w:rFonts w:ascii="Arial" w:cs="Arial" w:eastAsia="Arial" w:hAnsi="Arial"/>
                <w:sz w:val="16"/>
                <w:szCs w:val="16"/>
              </w:rPr>
            </w:pPr>
            <w:r w:rsidDel="00000000" w:rsidR="00000000" w:rsidRPr="00000000">
              <w:rPr>
                <w:rFonts w:ascii="Arial" w:cs="Arial" w:eastAsia="Arial" w:hAnsi="Arial"/>
                <w:rtl w:val="0"/>
              </w:rPr>
              <w:t xml:space="preserve">Computers</w:t>
            </w:r>
            <w:r w:rsidDel="00000000" w:rsidR="00000000" w:rsidRPr="00000000">
              <w:rPr>
                <w:rtl w:val="0"/>
              </w:rPr>
            </w:r>
          </w:p>
        </w:tc>
      </w:tr>
      <w:tr>
        <w:tc>
          <w:tcPr/>
          <w:p w:rsidR="00000000" w:rsidDel="00000000" w:rsidP="00000000" w:rsidRDefault="00000000" w:rsidRPr="00000000" w14:paraId="00000012">
            <w:pPr>
              <w:contextualSpacing w:val="0"/>
              <w:rPr>
                <w:rFonts w:ascii="Arial" w:cs="Arial" w:eastAsia="Arial" w:hAnsi="Arial"/>
                <w:color w:val="000000"/>
              </w:rPr>
            </w:pPr>
            <w:r w:rsidDel="00000000" w:rsidR="00000000" w:rsidRPr="00000000">
              <w:rPr>
                <w:rFonts w:ascii="Arial" w:cs="Arial" w:eastAsia="Arial" w:hAnsi="Arial"/>
                <w:rtl w:val="0"/>
              </w:rPr>
              <w:t xml:space="preserve">2.74</w:t>
            </w:r>
            <w:r w:rsidDel="00000000" w:rsidR="00000000" w:rsidRPr="00000000">
              <w:rPr>
                <w:rtl w:val="0"/>
              </w:rPr>
            </w:r>
          </w:p>
        </w:tc>
        <w:tc>
          <w:tcPr/>
          <w:p w:rsidR="00000000" w:rsidDel="00000000" w:rsidP="00000000" w:rsidRDefault="00000000" w:rsidRPr="00000000" w14:paraId="00000013">
            <w:pPr>
              <w:contextualSpacing w:val="0"/>
              <w:rPr>
                <w:rFonts w:ascii="Arial" w:cs="Arial" w:eastAsia="Arial" w:hAnsi="Arial"/>
                <w:sz w:val="16"/>
                <w:szCs w:val="16"/>
              </w:rPr>
            </w:pPr>
            <w:r w:rsidDel="00000000" w:rsidR="00000000" w:rsidRPr="00000000">
              <w:rPr>
                <w:rFonts w:ascii="Arial" w:cs="Arial" w:eastAsia="Arial" w:hAnsi="Arial"/>
                <w:rtl w:val="0"/>
              </w:rPr>
              <w:t xml:space="preserve">Telephones</w:t>
            </w:r>
            <w:r w:rsidDel="00000000" w:rsidR="00000000" w:rsidRPr="00000000">
              <w:rPr>
                <w:rtl w:val="0"/>
              </w:rPr>
            </w:r>
          </w:p>
        </w:tc>
      </w:tr>
      <w:tr>
        <w:trPr>
          <w:trHeight w:val="260" w:hRule="atLeast"/>
        </w:trPr>
        <w:tc>
          <w:tcPr/>
          <w:p w:rsidR="00000000" w:rsidDel="00000000" w:rsidP="00000000" w:rsidRDefault="00000000" w:rsidRPr="00000000" w14:paraId="00000014">
            <w:pPr>
              <w:contextualSpacing w:val="0"/>
              <w:rPr>
                <w:rFonts w:ascii="Arial" w:cs="Arial" w:eastAsia="Arial" w:hAnsi="Arial"/>
                <w:color w:val="000000"/>
              </w:rPr>
            </w:pPr>
            <w:r w:rsidDel="00000000" w:rsidR="00000000" w:rsidRPr="00000000">
              <w:rPr>
                <w:rFonts w:ascii="Arial" w:cs="Arial" w:eastAsia="Arial" w:hAnsi="Arial"/>
                <w:rtl w:val="0"/>
              </w:rPr>
              <w:t xml:space="preserve">2.29</w:t>
            </w:r>
            <w:r w:rsidDel="00000000" w:rsidR="00000000" w:rsidRPr="00000000">
              <w:rPr>
                <w:rtl w:val="0"/>
              </w:rPr>
            </w:r>
          </w:p>
        </w:tc>
        <w:tc>
          <w:tcPr/>
          <w:p w:rsidR="00000000" w:rsidDel="00000000" w:rsidP="00000000" w:rsidRDefault="00000000" w:rsidRPr="00000000" w14:paraId="00000015">
            <w:pPr>
              <w:contextualSpacing w:val="0"/>
              <w:rPr>
                <w:rFonts w:ascii="Arial" w:cs="Arial" w:eastAsia="Arial" w:hAnsi="Arial"/>
                <w:sz w:val="16"/>
                <w:szCs w:val="16"/>
              </w:rPr>
            </w:pPr>
            <w:r w:rsidDel="00000000" w:rsidR="00000000" w:rsidRPr="00000000">
              <w:rPr>
                <w:rFonts w:ascii="Arial" w:cs="Arial" w:eastAsia="Arial" w:hAnsi="Arial"/>
                <w:rtl w:val="0"/>
              </w:rPr>
              <w:t xml:space="preserve">Insulated Wire</w:t>
            </w:r>
            <w:r w:rsidDel="00000000" w:rsidR="00000000" w:rsidRPr="00000000">
              <w:rPr>
                <w:rtl w:val="0"/>
              </w:rPr>
            </w:r>
          </w:p>
        </w:tc>
      </w:tr>
    </w:tbl>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t xml:space="preserve">Overall level of </w:t>
      </w:r>
      <w:r w:rsidDel="00000000" w:rsidR="00000000" w:rsidRPr="00000000">
        <w:rPr>
          <w:rFonts w:ascii="Arial" w:cs="Arial" w:eastAsia="Arial" w:hAnsi="Arial"/>
          <w:rtl w:val="0"/>
        </w:rPr>
        <w:t xml:space="preserve">imports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29th largest import economy of 221 countries, with $140B in imports in 2016 (Simoes, 2017).</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rPr>
      </w:pPr>
      <w:r w:rsidDel="00000000" w:rsidR="00000000" w:rsidRPr="00000000">
        <w:rPr>
          <w:rtl w:val="0"/>
        </w:rPr>
      </w:r>
    </w:p>
    <w:tbl>
      <w:tblPr>
        <w:tblStyle w:val="Table2"/>
        <w:tblW w:w="864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45"/>
        <w:gridCol w:w="6195"/>
        <w:tblGridChange w:id="0">
          <w:tblGrid>
            <w:gridCol w:w="2445"/>
            <w:gridCol w:w="6195"/>
          </w:tblGrid>
        </w:tblGridChange>
      </w:tblGrid>
      <w:tr>
        <w:tc>
          <w:tcPr>
            <w:gridSpan w:val="2"/>
            <w:shd w:fill="000000" w:val="clear"/>
          </w:tcPr>
          <w:p w:rsidR="00000000" w:rsidDel="00000000" w:rsidP="00000000" w:rsidRDefault="00000000" w:rsidRPr="00000000" w14:paraId="00000018">
            <w:pPr>
              <w:contextualSpacing w:val="0"/>
              <w:jc w:val="center"/>
              <w:rPr>
                <w:rFonts w:ascii="Arial" w:cs="Arial" w:eastAsia="Arial" w:hAnsi="Arial"/>
                <w:i w:val="1"/>
                <w:color w:val="000000"/>
              </w:rPr>
            </w:pPr>
            <w:r w:rsidDel="00000000" w:rsidR="00000000" w:rsidRPr="00000000">
              <w:rPr>
                <w:rFonts w:ascii="Arial" w:cs="Arial" w:eastAsia="Arial" w:hAnsi="Arial"/>
                <w:i w:val="1"/>
                <w:color w:val="ffffff"/>
                <w:rtl w:val="0"/>
              </w:rPr>
              <w:t xml:space="preserve">Figure 2: Top 5 Imports</w:t>
              <w:br w:type="textWrapping"/>
              <w:t xml:space="preserve">2016</w:t>
            </w:r>
            <w:r w:rsidDel="00000000" w:rsidR="00000000" w:rsidRPr="00000000">
              <w:rPr>
                <w:rtl w:val="0"/>
              </w:rPr>
            </w:r>
          </w:p>
        </w:tc>
      </w:tr>
      <w:tr>
        <w:tc>
          <w:tcPr>
            <w:shd w:fill="d9d9d9" w:val="clear"/>
          </w:tcPr>
          <w:p w:rsidR="00000000" w:rsidDel="00000000" w:rsidP="00000000" w:rsidRDefault="00000000" w:rsidRPr="00000000" w14:paraId="0000001A">
            <w:pPr>
              <w:contextualSpacing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Value (billion US</w:t>
            </w:r>
            <w:r w:rsidDel="00000000" w:rsidR="00000000" w:rsidRPr="00000000">
              <w:rPr>
                <w:rFonts w:ascii="Arial" w:cs="Arial" w:eastAsia="Arial" w:hAnsi="Arial"/>
                <w:b w:val="1"/>
                <w:rtl w:val="0"/>
              </w:rPr>
              <w:t xml:space="preserve">$)</w:t>
            </w:r>
            <w:r w:rsidDel="00000000" w:rsidR="00000000" w:rsidRPr="00000000">
              <w:rPr>
                <w:rtl w:val="0"/>
              </w:rPr>
            </w:r>
          </w:p>
        </w:tc>
        <w:tc>
          <w:tcPr>
            <w:shd w:fill="d9d9d9" w:val="clear"/>
          </w:tcPr>
          <w:p w:rsidR="00000000" w:rsidDel="00000000" w:rsidP="00000000" w:rsidRDefault="00000000" w:rsidRPr="00000000" w14:paraId="0000001B">
            <w:pPr>
              <w:contextualSpacing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Product</w:t>
            </w:r>
          </w:p>
        </w:tc>
      </w:tr>
      <w:tr>
        <w:tc>
          <w:tcPr/>
          <w:p w:rsidR="00000000" w:rsidDel="00000000" w:rsidP="00000000" w:rsidRDefault="00000000" w:rsidRPr="00000000" w14:paraId="0000001C">
            <w:pPr>
              <w:contextualSpacing w:val="0"/>
              <w:rPr>
                <w:rFonts w:ascii="Arial" w:cs="Arial" w:eastAsia="Arial" w:hAnsi="Arial"/>
                <w:color w:val="000000"/>
              </w:rPr>
            </w:pPr>
            <w:r w:rsidDel="00000000" w:rsidR="00000000" w:rsidRPr="00000000">
              <w:rPr>
                <w:rFonts w:ascii="Arial" w:cs="Arial" w:eastAsia="Arial" w:hAnsi="Arial"/>
                <w:rtl w:val="0"/>
              </w:rPr>
              <w:t xml:space="preserve">8.58</w:t>
            </w:r>
            <w:r w:rsidDel="00000000" w:rsidR="00000000" w:rsidRPr="00000000">
              <w:rPr>
                <w:rtl w:val="0"/>
              </w:rPr>
            </w:r>
          </w:p>
        </w:tc>
        <w:tc>
          <w:tcPr/>
          <w:p w:rsidR="00000000" w:rsidDel="00000000" w:rsidP="00000000" w:rsidRDefault="00000000" w:rsidRPr="00000000" w14:paraId="0000001D">
            <w:pPr>
              <w:contextualSpacing w:val="0"/>
              <w:rPr>
                <w:rFonts w:ascii="Arial" w:cs="Arial" w:eastAsia="Arial" w:hAnsi="Arial"/>
                <w:sz w:val="16"/>
                <w:szCs w:val="16"/>
              </w:rPr>
            </w:pPr>
            <w:r w:rsidDel="00000000" w:rsidR="00000000" w:rsidRPr="00000000">
              <w:rPr>
                <w:rFonts w:ascii="Arial" w:cs="Arial" w:eastAsia="Arial" w:hAnsi="Arial"/>
                <w:rtl w:val="0"/>
              </w:rPr>
              <w:t xml:space="preserve">Vehicle Parts</w:t>
            </w:r>
            <w:r w:rsidDel="00000000" w:rsidR="00000000" w:rsidRPr="00000000">
              <w:rPr>
                <w:rtl w:val="0"/>
              </w:rPr>
            </w:r>
          </w:p>
        </w:tc>
      </w:tr>
      <w:tr>
        <w:tc>
          <w:tcPr/>
          <w:p w:rsidR="00000000" w:rsidDel="00000000" w:rsidP="00000000" w:rsidRDefault="00000000" w:rsidRPr="00000000" w14:paraId="0000001E">
            <w:pPr>
              <w:contextualSpacing w:val="0"/>
              <w:rPr>
                <w:rFonts w:ascii="Arial" w:cs="Arial" w:eastAsia="Arial" w:hAnsi="Arial"/>
                <w:color w:val="000000"/>
              </w:rPr>
            </w:pPr>
            <w:r w:rsidDel="00000000" w:rsidR="00000000" w:rsidRPr="00000000">
              <w:rPr>
                <w:rFonts w:ascii="Arial" w:cs="Arial" w:eastAsia="Arial" w:hAnsi="Arial"/>
                <w:rtl w:val="0"/>
              </w:rPr>
              <w:t xml:space="preserve">6.51</w:t>
            </w:r>
            <w:r w:rsidDel="00000000" w:rsidR="00000000" w:rsidRPr="00000000">
              <w:rPr>
                <w:rtl w:val="0"/>
              </w:rPr>
            </w:r>
          </w:p>
        </w:tc>
        <w:tc>
          <w:tcPr/>
          <w:p w:rsidR="00000000" w:rsidDel="00000000" w:rsidP="00000000" w:rsidRDefault="00000000" w:rsidRPr="00000000" w14:paraId="0000001F">
            <w:pPr>
              <w:contextualSpacing w:val="0"/>
              <w:rPr>
                <w:rFonts w:ascii="Arial" w:cs="Arial" w:eastAsia="Arial" w:hAnsi="Arial"/>
                <w:sz w:val="16"/>
                <w:szCs w:val="16"/>
              </w:rPr>
            </w:pPr>
            <w:r w:rsidDel="00000000" w:rsidR="00000000" w:rsidRPr="00000000">
              <w:rPr>
                <w:rFonts w:ascii="Arial" w:cs="Arial" w:eastAsia="Arial" w:hAnsi="Arial"/>
                <w:rtl w:val="0"/>
              </w:rPr>
              <w:t xml:space="preserve">Computers</w:t>
            </w:r>
            <w:r w:rsidDel="00000000" w:rsidR="00000000" w:rsidRPr="00000000">
              <w:rPr>
                <w:rtl w:val="0"/>
              </w:rPr>
            </w:r>
          </w:p>
        </w:tc>
      </w:tr>
      <w:tr>
        <w:tc>
          <w:tcPr/>
          <w:p w:rsidR="00000000" w:rsidDel="00000000" w:rsidP="00000000" w:rsidRDefault="00000000" w:rsidRPr="00000000" w14:paraId="00000020">
            <w:pPr>
              <w:contextualSpacing w:val="0"/>
              <w:rPr>
                <w:rFonts w:ascii="Arial" w:cs="Arial" w:eastAsia="Arial" w:hAnsi="Arial"/>
                <w:color w:val="000000"/>
              </w:rPr>
            </w:pPr>
            <w:r w:rsidDel="00000000" w:rsidR="00000000" w:rsidRPr="00000000">
              <w:rPr>
                <w:rFonts w:ascii="Arial" w:cs="Arial" w:eastAsia="Arial" w:hAnsi="Arial"/>
                <w:rtl w:val="0"/>
              </w:rPr>
              <w:t xml:space="preserve">3.89</w:t>
            </w:r>
            <w:r w:rsidDel="00000000" w:rsidR="00000000" w:rsidRPr="00000000">
              <w:rPr>
                <w:rtl w:val="0"/>
              </w:rPr>
            </w:r>
          </w:p>
        </w:tc>
        <w:tc>
          <w:tcPr/>
          <w:p w:rsidR="00000000" w:rsidDel="00000000" w:rsidP="00000000" w:rsidRDefault="00000000" w:rsidRPr="00000000" w14:paraId="00000021">
            <w:pPr>
              <w:contextualSpacing w:val="0"/>
              <w:rPr>
                <w:rFonts w:ascii="Arial" w:cs="Arial" w:eastAsia="Arial" w:hAnsi="Arial"/>
                <w:sz w:val="16"/>
                <w:szCs w:val="16"/>
              </w:rPr>
            </w:pPr>
            <w:r w:rsidDel="00000000" w:rsidR="00000000" w:rsidRPr="00000000">
              <w:rPr>
                <w:rFonts w:ascii="Arial" w:cs="Arial" w:eastAsia="Arial" w:hAnsi="Arial"/>
                <w:rtl w:val="0"/>
              </w:rPr>
              <w:t xml:space="preserve">Cars</w:t>
            </w:r>
            <w:r w:rsidDel="00000000" w:rsidR="00000000" w:rsidRPr="00000000">
              <w:rPr>
                <w:rtl w:val="0"/>
              </w:rPr>
            </w:r>
          </w:p>
        </w:tc>
      </w:tr>
      <w:tr>
        <w:tc>
          <w:tcPr/>
          <w:p w:rsidR="00000000" w:rsidDel="00000000" w:rsidP="00000000" w:rsidRDefault="00000000" w:rsidRPr="00000000" w14:paraId="00000022">
            <w:pPr>
              <w:contextualSpacing w:val="0"/>
              <w:rPr>
                <w:rFonts w:ascii="Arial" w:cs="Arial" w:eastAsia="Arial" w:hAnsi="Arial"/>
                <w:color w:val="000000"/>
              </w:rPr>
            </w:pPr>
            <w:r w:rsidDel="00000000" w:rsidR="00000000" w:rsidRPr="00000000">
              <w:rPr>
                <w:rFonts w:ascii="Arial" w:cs="Arial" w:eastAsia="Arial" w:hAnsi="Arial"/>
                <w:rtl w:val="0"/>
              </w:rPr>
              <w:t xml:space="preserve">3.31</w:t>
            </w:r>
            <w:r w:rsidDel="00000000" w:rsidR="00000000" w:rsidRPr="00000000">
              <w:rPr>
                <w:rtl w:val="0"/>
              </w:rPr>
            </w:r>
          </w:p>
        </w:tc>
        <w:tc>
          <w:tcPr/>
          <w:p w:rsidR="00000000" w:rsidDel="00000000" w:rsidP="00000000" w:rsidRDefault="00000000" w:rsidRPr="00000000" w14:paraId="00000023">
            <w:pPr>
              <w:contextualSpacing w:val="0"/>
              <w:rPr>
                <w:rFonts w:ascii="Arial" w:cs="Arial" w:eastAsia="Arial" w:hAnsi="Arial"/>
                <w:sz w:val="16"/>
                <w:szCs w:val="16"/>
              </w:rPr>
            </w:pPr>
            <w:r w:rsidDel="00000000" w:rsidR="00000000" w:rsidRPr="00000000">
              <w:rPr>
                <w:rFonts w:ascii="Arial" w:cs="Arial" w:eastAsia="Arial" w:hAnsi="Arial"/>
                <w:rtl w:val="0"/>
              </w:rPr>
              <w:t xml:space="preserve">Packaged Medicaments</w:t>
            </w:r>
            <w:r w:rsidDel="00000000" w:rsidR="00000000" w:rsidRPr="00000000">
              <w:rPr>
                <w:rtl w:val="0"/>
              </w:rPr>
            </w:r>
          </w:p>
        </w:tc>
      </w:tr>
      <w:tr>
        <w:trPr>
          <w:trHeight w:val="260" w:hRule="atLeast"/>
        </w:trPr>
        <w:tc>
          <w:tcPr/>
          <w:p w:rsidR="00000000" w:rsidDel="00000000" w:rsidP="00000000" w:rsidRDefault="00000000" w:rsidRPr="00000000" w14:paraId="00000024">
            <w:pPr>
              <w:contextualSpacing w:val="0"/>
              <w:rPr>
                <w:rFonts w:ascii="Arial" w:cs="Arial" w:eastAsia="Arial" w:hAnsi="Arial"/>
                <w:color w:val="000000"/>
              </w:rPr>
            </w:pPr>
            <w:r w:rsidDel="00000000" w:rsidR="00000000" w:rsidRPr="00000000">
              <w:rPr>
                <w:rFonts w:ascii="Arial" w:cs="Arial" w:eastAsia="Arial" w:hAnsi="Arial"/>
                <w:rtl w:val="0"/>
              </w:rPr>
              <w:t xml:space="preserve">2.92</w:t>
            </w:r>
            <w:r w:rsidDel="00000000" w:rsidR="00000000" w:rsidRPr="00000000">
              <w:rPr>
                <w:rtl w:val="0"/>
              </w:rPr>
            </w:r>
          </w:p>
        </w:tc>
        <w:tc>
          <w:tcPr/>
          <w:p w:rsidR="00000000" w:rsidDel="00000000" w:rsidP="00000000" w:rsidRDefault="00000000" w:rsidRPr="00000000" w14:paraId="00000025">
            <w:pPr>
              <w:contextualSpacing w:val="0"/>
              <w:rPr>
                <w:rFonts w:ascii="Arial" w:cs="Arial" w:eastAsia="Arial" w:hAnsi="Arial"/>
                <w:sz w:val="16"/>
                <w:szCs w:val="16"/>
              </w:rPr>
            </w:pPr>
            <w:r w:rsidDel="00000000" w:rsidR="00000000" w:rsidRPr="00000000">
              <w:rPr>
                <w:rFonts w:ascii="Arial" w:cs="Arial" w:eastAsia="Arial" w:hAnsi="Arial"/>
                <w:rtl w:val="0"/>
              </w:rPr>
              <w:t xml:space="preserve">Broadcasting Equipment</w:t>
            </w:r>
            <w:r w:rsidDel="00000000" w:rsidR="00000000" w:rsidRPr="00000000">
              <w:rPr>
                <w:rtl w:val="0"/>
              </w:rPr>
            </w:r>
          </w:p>
        </w:tc>
      </w:tr>
    </w:tb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Which are the Czech Republic’s most important trade partners (other countries) and what are its levels of FDI (inflows and outflows) with other countries (and which are the most important countries)?</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t xml:space="preserve">Germany is the Czech Republic</w:t>
      </w:r>
      <w:r w:rsidDel="00000000" w:rsidR="00000000" w:rsidRPr="00000000">
        <w:rPr>
          <w:rFonts w:ascii="Arial" w:cs="Arial" w:eastAsia="Arial" w:hAnsi="Arial"/>
          <w:rtl w:val="0"/>
        </w:rPr>
        <w:t xml:space="preserve">’s most important trade partner by far historically and currently, with 30% of their exports going there and 27% of imports coming from there as well. China is an emerging partner, contributing to 12% of Czech imports (Simoes, 2017). Germany is a major source of FDI also, but the Netherlands take the largest share of both FDI inflows and outflows from the Czech Republic with 23.4% and 33.9% respectively (Nejman, 2018).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r>
    </w:p>
    <w:tbl>
      <w:tblPr>
        <w:tblStyle w:val="Table3"/>
        <w:tblW w:w="864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45"/>
        <w:gridCol w:w="6195"/>
        <w:tblGridChange w:id="0">
          <w:tblGrid>
            <w:gridCol w:w="2445"/>
            <w:gridCol w:w="6195"/>
          </w:tblGrid>
        </w:tblGridChange>
      </w:tblGrid>
      <w:tr>
        <w:tc>
          <w:tcPr>
            <w:gridSpan w:val="2"/>
            <w:shd w:fill="000000" w:val="clear"/>
          </w:tcPr>
          <w:p w:rsidR="00000000" w:rsidDel="00000000" w:rsidP="00000000" w:rsidRDefault="00000000" w:rsidRPr="00000000" w14:paraId="00000029">
            <w:pPr>
              <w:contextualSpacing w:val="0"/>
              <w:jc w:val="center"/>
              <w:rPr>
                <w:rFonts w:ascii="Arial" w:cs="Arial" w:eastAsia="Arial" w:hAnsi="Arial"/>
                <w:i w:val="1"/>
                <w:color w:val="ffffff"/>
              </w:rPr>
            </w:pPr>
            <w:r w:rsidDel="00000000" w:rsidR="00000000" w:rsidRPr="00000000">
              <w:rPr>
                <w:rFonts w:ascii="Arial" w:cs="Arial" w:eastAsia="Arial" w:hAnsi="Arial"/>
                <w:i w:val="1"/>
                <w:color w:val="ffffff"/>
                <w:rtl w:val="0"/>
              </w:rPr>
              <w:t xml:space="preserve">Figure 3: Top 5 Export Partners </w:t>
            </w:r>
          </w:p>
          <w:p w:rsidR="00000000" w:rsidDel="00000000" w:rsidP="00000000" w:rsidRDefault="00000000" w:rsidRPr="00000000" w14:paraId="0000002A">
            <w:pPr>
              <w:contextualSpacing w:val="0"/>
              <w:jc w:val="center"/>
              <w:rPr>
                <w:rFonts w:ascii="Arial" w:cs="Arial" w:eastAsia="Arial" w:hAnsi="Arial"/>
                <w:i w:val="1"/>
                <w:color w:val="000000"/>
              </w:rPr>
            </w:pPr>
            <w:r w:rsidDel="00000000" w:rsidR="00000000" w:rsidRPr="00000000">
              <w:rPr>
                <w:rFonts w:ascii="Arial" w:cs="Arial" w:eastAsia="Arial" w:hAnsi="Arial"/>
                <w:i w:val="1"/>
                <w:color w:val="ffffff"/>
                <w:rtl w:val="0"/>
              </w:rPr>
              <w:t xml:space="preserve">2016</w:t>
            </w:r>
            <w:r w:rsidDel="00000000" w:rsidR="00000000" w:rsidRPr="00000000">
              <w:rPr>
                <w:rtl w:val="0"/>
              </w:rPr>
            </w:r>
          </w:p>
        </w:tc>
      </w:tr>
      <w:tr>
        <w:tc>
          <w:tcPr>
            <w:shd w:fill="d9d9d9" w:val="clear"/>
          </w:tcPr>
          <w:p w:rsidR="00000000" w:rsidDel="00000000" w:rsidP="00000000" w:rsidRDefault="00000000" w:rsidRPr="00000000" w14:paraId="0000002C">
            <w:pPr>
              <w:contextualSpacing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Value </w:t>
            </w:r>
            <w:r w:rsidDel="00000000" w:rsidR="00000000" w:rsidRPr="00000000">
              <w:rPr>
                <w:rFonts w:ascii="Arial" w:cs="Arial" w:eastAsia="Arial" w:hAnsi="Arial"/>
                <w:b w:val="1"/>
                <w:rtl w:val="0"/>
              </w:rPr>
              <w:t xml:space="preserve">(billion US$)</w:t>
            </w:r>
            <w:r w:rsidDel="00000000" w:rsidR="00000000" w:rsidRPr="00000000">
              <w:rPr>
                <w:rtl w:val="0"/>
              </w:rPr>
            </w:r>
          </w:p>
        </w:tc>
        <w:tc>
          <w:tcPr>
            <w:shd w:fill="d9d9d9" w:val="clear"/>
          </w:tcPr>
          <w:p w:rsidR="00000000" w:rsidDel="00000000" w:rsidP="00000000" w:rsidRDefault="00000000" w:rsidRPr="00000000" w14:paraId="0000002D">
            <w:pPr>
              <w:contextualSpacing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Country</w:t>
            </w:r>
          </w:p>
        </w:tc>
      </w:tr>
      <w:tr>
        <w:tc>
          <w:tcPr/>
          <w:p w:rsidR="00000000" w:rsidDel="00000000" w:rsidP="00000000" w:rsidRDefault="00000000" w:rsidRPr="00000000" w14:paraId="0000002E">
            <w:pPr>
              <w:contextualSpacing w:val="0"/>
              <w:rPr>
                <w:rFonts w:ascii="Arial" w:cs="Arial" w:eastAsia="Arial" w:hAnsi="Arial"/>
                <w:color w:val="000000"/>
              </w:rPr>
            </w:pPr>
            <w:r w:rsidDel="00000000" w:rsidR="00000000" w:rsidRPr="00000000">
              <w:rPr>
                <w:rFonts w:ascii="Arial" w:cs="Arial" w:eastAsia="Arial" w:hAnsi="Arial"/>
                <w:rtl w:val="0"/>
              </w:rPr>
              <w:t xml:space="preserve">46.00</w:t>
            </w:r>
            <w:r w:rsidDel="00000000" w:rsidR="00000000" w:rsidRPr="00000000">
              <w:rPr>
                <w:rtl w:val="0"/>
              </w:rPr>
            </w:r>
          </w:p>
        </w:tc>
        <w:tc>
          <w:tcPr/>
          <w:p w:rsidR="00000000" w:rsidDel="00000000" w:rsidP="00000000" w:rsidRDefault="00000000" w:rsidRPr="00000000" w14:paraId="0000002F">
            <w:pPr>
              <w:contextualSpacing w:val="0"/>
              <w:rPr>
                <w:rFonts w:ascii="Arial" w:cs="Arial" w:eastAsia="Arial" w:hAnsi="Arial"/>
                <w:sz w:val="16"/>
                <w:szCs w:val="16"/>
              </w:rPr>
            </w:pPr>
            <w:r w:rsidDel="00000000" w:rsidR="00000000" w:rsidRPr="00000000">
              <w:rPr>
                <w:rFonts w:ascii="Arial" w:cs="Arial" w:eastAsia="Arial" w:hAnsi="Arial"/>
                <w:rtl w:val="0"/>
              </w:rPr>
              <w:t xml:space="preserve">Germany</w:t>
            </w:r>
            <w:r w:rsidDel="00000000" w:rsidR="00000000" w:rsidRPr="00000000">
              <w:rPr>
                <w:rtl w:val="0"/>
              </w:rPr>
            </w:r>
          </w:p>
        </w:tc>
      </w:tr>
      <w:tr>
        <w:tc>
          <w:tcPr/>
          <w:p w:rsidR="00000000" w:rsidDel="00000000" w:rsidP="00000000" w:rsidRDefault="00000000" w:rsidRPr="00000000" w14:paraId="00000030">
            <w:pPr>
              <w:contextualSpacing w:val="0"/>
              <w:rPr>
                <w:rFonts w:ascii="Arial" w:cs="Arial" w:eastAsia="Arial" w:hAnsi="Arial"/>
                <w:color w:val="000000"/>
              </w:rPr>
            </w:pPr>
            <w:r w:rsidDel="00000000" w:rsidR="00000000" w:rsidRPr="00000000">
              <w:rPr>
                <w:rFonts w:ascii="Arial" w:cs="Arial" w:eastAsia="Arial" w:hAnsi="Arial"/>
                <w:rtl w:val="0"/>
              </w:rPr>
              <w:t xml:space="preserve">11.10</w:t>
            </w:r>
            <w:r w:rsidDel="00000000" w:rsidR="00000000" w:rsidRPr="00000000">
              <w:rPr>
                <w:rtl w:val="0"/>
              </w:rPr>
            </w:r>
          </w:p>
        </w:tc>
        <w:tc>
          <w:tcPr/>
          <w:p w:rsidR="00000000" w:rsidDel="00000000" w:rsidP="00000000" w:rsidRDefault="00000000" w:rsidRPr="00000000" w14:paraId="00000031">
            <w:pPr>
              <w:contextualSpacing w:val="0"/>
              <w:rPr>
                <w:rFonts w:ascii="Arial" w:cs="Arial" w:eastAsia="Arial" w:hAnsi="Arial"/>
                <w:sz w:val="16"/>
                <w:szCs w:val="16"/>
              </w:rPr>
            </w:pPr>
            <w:r w:rsidDel="00000000" w:rsidR="00000000" w:rsidRPr="00000000">
              <w:rPr>
                <w:rFonts w:ascii="Arial" w:cs="Arial" w:eastAsia="Arial" w:hAnsi="Arial"/>
                <w:rtl w:val="0"/>
              </w:rPr>
              <w:t xml:space="preserve">Slovakia</w:t>
            </w:r>
            <w:r w:rsidDel="00000000" w:rsidR="00000000" w:rsidRPr="00000000">
              <w:rPr>
                <w:rtl w:val="0"/>
              </w:rPr>
            </w:r>
          </w:p>
        </w:tc>
      </w:tr>
      <w:tr>
        <w:trPr>
          <w:trHeight w:val="300" w:hRule="atLeast"/>
        </w:trPr>
        <w:tc>
          <w:tcPr/>
          <w:p w:rsidR="00000000" w:rsidDel="00000000" w:rsidP="00000000" w:rsidRDefault="00000000" w:rsidRPr="00000000" w14:paraId="00000032">
            <w:pPr>
              <w:contextualSpacing w:val="0"/>
              <w:rPr>
                <w:rFonts w:ascii="Arial" w:cs="Arial" w:eastAsia="Arial" w:hAnsi="Arial"/>
                <w:color w:val="000000"/>
              </w:rPr>
            </w:pPr>
            <w:r w:rsidDel="00000000" w:rsidR="00000000" w:rsidRPr="00000000">
              <w:rPr>
                <w:rFonts w:ascii="Arial" w:cs="Arial" w:eastAsia="Arial" w:hAnsi="Arial"/>
                <w:rtl w:val="0"/>
              </w:rPr>
              <w:t xml:space="preserve">7.67</w:t>
            </w:r>
            <w:r w:rsidDel="00000000" w:rsidR="00000000" w:rsidRPr="00000000">
              <w:rPr>
                <w:rtl w:val="0"/>
              </w:rPr>
            </w:r>
          </w:p>
        </w:tc>
        <w:tc>
          <w:tcPr/>
          <w:p w:rsidR="00000000" w:rsidDel="00000000" w:rsidP="00000000" w:rsidRDefault="00000000" w:rsidRPr="00000000" w14:paraId="00000033">
            <w:pPr>
              <w:contextualSpacing w:val="0"/>
              <w:rPr>
                <w:rFonts w:ascii="Arial" w:cs="Arial" w:eastAsia="Arial" w:hAnsi="Arial"/>
                <w:sz w:val="16"/>
                <w:szCs w:val="16"/>
              </w:rPr>
            </w:pPr>
            <w:r w:rsidDel="00000000" w:rsidR="00000000" w:rsidRPr="00000000">
              <w:rPr>
                <w:rFonts w:ascii="Arial" w:cs="Arial" w:eastAsia="Arial" w:hAnsi="Arial"/>
                <w:rtl w:val="0"/>
              </w:rPr>
              <w:t xml:space="preserve">United Kingdom</w:t>
            </w:r>
            <w:r w:rsidDel="00000000" w:rsidR="00000000" w:rsidRPr="00000000">
              <w:rPr>
                <w:rtl w:val="0"/>
              </w:rPr>
            </w:r>
          </w:p>
        </w:tc>
      </w:tr>
      <w:tr>
        <w:tc>
          <w:tcPr/>
          <w:p w:rsidR="00000000" w:rsidDel="00000000" w:rsidP="00000000" w:rsidRDefault="00000000" w:rsidRPr="00000000" w14:paraId="00000034">
            <w:pPr>
              <w:contextualSpacing w:val="0"/>
              <w:rPr>
                <w:rFonts w:ascii="Arial" w:cs="Arial" w:eastAsia="Arial" w:hAnsi="Arial"/>
                <w:color w:val="000000"/>
              </w:rPr>
            </w:pPr>
            <w:r w:rsidDel="00000000" w:rsidR="00000000" w:rsidRPr="00000000">
              <w:rPr>
                <w:rFonts w:ascii="Arial" w:cs="Arial" w:eastAsia="Arial" w:hAnsi="Arial"/>
                <w:rtl w:val="0"/>
              </w:rPr>
              <w:t xml:space="preserve">7.56</w:t>
            </w:r>
            <w:r w:rsidDel="00000000" w:rsidR="00000000" w:rsidRPr="00000000">
              <w:rPr>
                <w:rtl w:val="0"/>
              </w:rPr>
            </w:r>
          </w:p>
        </w:tc>
        <w:tc>
          <w:tcPr/>
          <w:p w:rsidR="00000000" w:rsidDel="00000000" w:rsidP="00000000" w:rsidRDefault="00000000" w:rsidRPr="00000000" w14:paraId="00000035">
            <w:pPr>
              <w:contextualSpacing w:val="0"/>
              <w:rPr>
                <w:rFonts w:ascii="Arial" w:cs="Arial" w:eastAsia="Arial" w:hAnsi="Arial"/>
                <w:sz w:val="16"/>
                <w:szCs w:val="16"/>
              </w:rPr>
            </w:pPr>
            <w:r w:rsidDel="00000000" w:rsidR="00000000" w:rsidRPr="00000000">
              <w:rPr>
                <w:rFonts w:ascii="Arial" w:cs="Arial" w:eastAsia="Arial" w:hAnsi="Arial"/>
                <w:rtl w:val="0"/>
              </w:rPr>
              <w:t xml:space="preserve">France</w:t>
            </w:r>
            <w:r w:rsidDel="00000000" w:rsidR="00000000" w:rsidRPr="00000000">
              <w:rPr>
                <w:rtl w:val="0"/>
              </w:rPr>
            </w:r>
          </w:p>
        </w:tc>
      </w:tr>
      <w:tr>
        <w:trPr>
          <w:trHeight w:val="260" w:hRule="atLeast"/>
        </w:trPr>
        <w:tc>
          <w:tcPr/>
          <w:p w:rsidR="00000000" w:rsidDel="00000000" w:rsidP="00000000" w:rsidRDefault="00000000" w:rsidRPr="00000000" w14:paraId="00000036">
            <w:pPr>
              <w:contextualSpacing w:val="0"/>
              <w:rPr>
                <w:rFonts w:ascii="Arial" w:cs="Arial" w:eastAsia="Arial" w:hAnsi="Arial"/>
                <w:color w:val="000000"/>
              </w:rPr>
            </w:pPr>
            <w:r w:rsidDel="00000000" w:rsidR="00000000" w:rsidRPr="00000000">
              <w:rPr>
                <w:rFonts w:ascii="Arial" w:cs="Arial" w:eastAsia="Arial" w:hAnsi="Arial"/>
                <w:rtl w:val="0"/>
              </w:rPr>
              <w:t xml:space="preserve">7.50</w:t>
            </w:r>
            <w:r w:rsidDel="00000000" w:rsidR="00000000" w:rsidRPr="00000000">
              <w:rPr>
                <w:rtl w:val="0"/>
              </w:rPr>
            </w:r>
          </w:p>
        </w:tc>
        <w:tc>
          <w:tcPr/>
          <w:p w:rsidR="00000000" w:rsidDel="00000000" w:rsidP="00000000" w:rsidRDefault="00000000" w:rsidRPr="00000000" w14:paraId="00000037">
            <w:pPr>
              <w:contextualSpacing w:val="0"/>
              <w:rPr>
                <w:rFonts w:ascii="Arial" w:cs="Arial" w:eastAsia="Arial" w:hAnsi="Arial"/>
                <w:sz w:val="16"/>
                <w:szCs w:val="16"/>
              </w:rPr>
            </w:pPr>
            <w:r w:rsidDel="00000000" w:rsidR="00000000" w:rsidRPr="00000000">
              <w:rPr>
                <w:rFonts w:ascii="Arial" w:cs="Arial" w:eastAsia="Arial" w:hAnsi="Arial"/>
                <w:rtl w:val="0"/>
              </w:rPr>
              <w:t xml:space="preserve">Poland</w:t>
            </w:r>
            <w:r w:rsidDel="00000000" w:rsidR="00000000" w:rsidRPr="00000000">
              <w:rPr>
                <w:rtl w:val="0"/>
              </w:rPr>
            </w:r>
          </w:p>
        </w:tc>
      </w:tr>
    </w:tb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864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5"/>
        <w:gridCol w:w="6225"/>
        <w:tblGridChange w:id="0">
          <w:tblGrid>
            <w:gridCol w:w="2415"/>
            <w:gridCol w:w="6225"/>
          </w:tblGrid>
        </w:tblGridChange>
      </w:tblGrid>
      <w:tr>
        <w:tc>
          <w:tcPr>
            <w:gridSpan w:val="2"/>
            <w:shd w:fill="000000" w:val="clear"/>
          </w:tcPr>
          <w:p w:rsidR="00000000" w:rsidDel="00000000" w:rsidP="00000000" w:rsidRDefault="00000000" w:rsidRPr="00000000" w14:paraId="00000039">
            <w:pPr>
              <w:contextualSpacing w:val="0"/>
              <w:jc w:val="center"/>
              <w:rPr>
                <w:rFonts w:ascii="Arial" w:cs="Arial" w:eastAsia="Arial" w:hAnsi="Arial"/>
                <w:i w:val="1"/>
                <w:color w:val="000000"/>
              </w:rPr>
            </w:pPr>
            <w:r w:rsidDel="00000000" w:rsidR="00000000" w:rsidRPr="00000000">
              <w:rPr>
                <w:rFonts w:ascii="Arial" w:cs="Arial" w:eastAsia="Arial" w:hAnsi="Arial"/>
                <w:i w:val="1"/>
                <w:color w:val="ffffff"/>
                <w:rtl w:val="0"/>
              </w:rPr>
              <w:t xml:space="preserve">Figure 4: Top 5 Import Partners</w:t>
              <w:br w:type="textWrapping"/>
              <w:t xml:space="preserve">2016</w:t>
            </w:r>
            <w:r w:rsidDel="00000000" w:rsidR="00000000" w:rsidRPr="00000000">
              <w:rPr>
                <w:rtl w:val="0"/>
              </w:rPr>
            </w:r>
          </w:p>
        </w:tc>
      </w:tr>
      <w:tr>
        <w:tc>
          <w:tcPr>
            <w:shd w:fill="d9d9d9" w:val="clear"/>
          </w:tcPr>
          <w:p w:rsidR="00000000" w:rsidDel="00000000" w:rsidP="00000000" w:rsidRDefault="00000000" w:rsidRPr="00000000" w14:paraId="0000003B">
            <w:pPr>
              <w:contextualSpacing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Value </w:t>
            </w:r>
            <w:r w:rsidDel="00000000" w:rsidR="00000000" w:rsidRPr="00000000">
              <w:rPr>
                <w:rFonts w:ascii="Arial" w:cs="Arial" w:eastAsia="Arial" w:hAnsi="Arial"/>
                <w:b w:val="1"/>
                <w:rtl w:val="0"/>
              </w:rPr>
              <w:t xml:space="preserve">(billion US$)</w:t>
            </w:r>
            <w:r w:rsidDel="00000000" w:rsidR="00000000" w:rsidRPr="00000000">
              <w:rPr>
                <w:rtl w:val="0"/>
              </w:rPr>
            </w:r>
          </w:p>
        </w:tc>
        <w:tc>
          <w:tcPr>
            <w:shd w:fill="d9d9d9" w:val="clear"/>
          </w:tcPr>
          <w:p w:rsidR="00000000" w:rsidDel="00000000" w:rsidP="00000000" w:rsidRDefault="00000000" w:rsidRPr="00000000" w14:paraId="0000003C">
            <w:pPr>
              <w:contextualSpacing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Product</w:t>
            </w:r>
          </w:p>
        </w:tc>
      </w:tr>
      <w:tr>
        <w:tc>
          <w:tcPr/>
          <w:p w:rsidR="00000000" w:rsidDel="00000000" w:rsidP="00000000" w:rsidRDefault="00000000" w:rsidRPr="00000000" w14:paraId="0000003D">
            <w:pPr>
              <w:contextualSpacing w:val="0"/>
              <w:rPr>
                <w:rFonts w:ascii="Arial" w:cs="Arial" w:eastAsia="Arial" w:hAnsi="Arial"/>
                <w:color w:val="000000"/>
              </w:rPr>
            </w:pPr>
            <w:r w:rsidDel="00000000" w:rsidR="00000000" w:rsidRPr="00000000">
              <w:rPr>
                <w:rFonts w:ascii="Arial" w:cs="Arial" w:eastAsia="Arial" w:hAnsi="Arial"/>
                <w:rtl w:val="0"/>
              </w:rPr>
              <w:t xml:space="preserve">37.90</w:t>
            </w:r>
            <w:r w:rsidDel="00000000" w:rsidR="00000000" w:rsidRPr="00000000">
              <w:rPr>
                <w:rtl w:val="0"/>
              </w:rPr>
            </w:r>
          </w:p>
        </w:tc>
        <w:tc>
          <w:tcPr/>
          <w:p w:rsidR="00000000" w:rsidDel="00000000" w:rsidP="00000000" w:rsidRDefault="00000000" w:rsidRPr="00000000" w14:paraId="0000003E">
            <w:pPr>
              <w:contextualSpacing w:val="0"/>
              <w:rPr>
                <w:rFonts w:ascii="Arial" w:cs="Arial" w:eastAsia="Arial" w:hAnsi="Arial"/>
                <w:sz w:val="16"/>
                <w:szCs w:val="16"/>
              </w:rPr>
            </w:pPr>
            <w:r w:rsidDel="00000000" w:rsidR="00000000" w:rsidRPr="00000000">
              <w:rPr>
                <w:rFonts w:ascii="Arial" w:cs="Arial" w:eastAsia="Arial" w:hAnsi="Arial"/>
                <w:rtl w:val="0"/>
              </w:rPr>
              <w:t xml:space="preserve">Germany</w:t>
            </w:r>
            <w:r w:rsidDel="00000000" w:rsidR="00000000" w:rsidRPr="00000000">
              <w:rPr>
                <w:rtl w:val="0"/>
              </w:rPr>
            </w:r>
          </w:p>
        </w:tc>
      </w:tr>
      <w:tr>
        <w:tc>
          <w:tcPr/>
          <w:p w:rsidR="00000000" w:rsidDel="00000000" w:rsidP="00000000" w:rsidRDefault="00000000" w:rsidRPr="00000000" w14:paraId="0000003F">
            <w:pPr>
              <w:contextualSpacing w:val="0"/>
              <w:rPr>
                <w:rFonts w:ascii="Arial" w:cs="Arial" w:eastAsia="Arial" w:hAnsi="Arial"/>
                <w:color w:val="000000"/>
              </w:rPr>
            </w:pPr>
            <w:r w:rsidDel="00000000" w:rsidR="00000000" w:rsidRPr="00000000">
              <w:rPr>
                <w:rFonts w:ascii="Arial" w:cs="Arial" w:eastAsia="Arial" w:hAnsi="Arial"/>
                <w:rtl w:val="0"/>
              </w:rPr>
              <w:t xml:space="preserve">17.30</w:t>
            </w:r>
            <w:r w:rsidDel="00000000" w:rsidR="00000000" w:rsidRPr="00000000">
              <w:rPr>
                <w:rtl w:val="0"/>
              </w:rPr>
            </w:r>
          </w:p>
        </w:tc>
        <w:tc>
          <w:tcPr/>
          <w:p w:rsidR="00000000" w:rsidDel="00000000" w:rsidP="00000000" w:rsidRDefault="00000000" w:rsidRPr="00000000" w14:paraId="00000040">
            <w:pPr>
              <w:contextualSpacing w:val="0"/>
              <w:rPr>
                <w:rFonts w:ascii="Arial" w:cs="Arial" w:eastAsia="Arial" w:hAnsi="Arial"/>
                <w:sz w:val="16"/>
                <w:szCs w:val="16"/>
              </w:rPr>
            </w:pPr>
            <w:r w:rsidDel="00000000" w:rsidR="00000000" w:rsidRPr="00000000">
              <w:rPr>
                <w:rFonts w:ascii="Arial" w:cs="Arial" w:eastAsia="Arial" w:hAnsi="Arial"/>
                <w:rtl w:val="0"/>
              </w:rPr>
              <w:t xml:space="preserve">China</w:t>
            </w:r>
            <w:r w:rsidDel="00000000" w:rsidR="00000000" w:rsidRPr="00000000">
              <w:rPr>
                <w:rtl w:val="0"/>
              </w:rPr>
            </w:r>
          </w:p>
        </w:tc>
      </w:tr>
      <w:tr>
        <w:tc>
          <w:tcPr/>
          <w:p w:rsidR="00000000" w:rsidDel="00000000" w:rsidP="00000000" w:rsidRDefault="00000000" w:rsidRPr="00000000" w14:paraId="00000041">
            <w:pPr>
              <w:contextualSpacing w:val="0"/>
              <w:rPr>
                <w:rFonts w:ascii="Arial" w:cs="Arial" w:eastAsia="Arial" w:hAnsi="Arial"/>
                <w:color w:val="000000"/>
              </w:rPr>
            </w:pPr>
            <w:r w:rsidDel="00000000" w:rsidR="00000000" w:rsidRPr="00000000">
              <w:rPr>
                <w:rFonts w:ascii="Arial" w:cs="Arial" w:eastAsia="Arial" w:hAnsi="Arial"/>
                <w:rtl w:val="0"/>
              </w:rPr>
              <w:t xml:space="preserve">11.70</w:t>
            </w:r>
            <w:r w:rsidDel="00000000" w:rsidR="00000000" w:rsidRPr="00000000">
              <w:rPr>
                <w:rtl w:val="0"/>
              </w:rPr>
            </w:r>
          </w:p>
        </w:tc>
        <w:tc>
          <w:tcPr/>
          <w:p w:rsidR="00000000" w:rsidDel="00000000" w:rsidP="00000000" w:rsidRDefault="00000000" w:rsidRPr="00000000" w14:paraId="00000042">
            <w:pPr>
              <w:contextualSpacing w:val="0"/>
              <w:rPr>
                <w:rFonts w:ascii="Arial" w:cs="Arial" w:eastAsia="Arial" w:hAnsi="Arial"/>
                <w:sz w:val="16"/>
                <w:szCs w:val="16"/>
              </w:rPr>
            </w:pPr>
            <w:r w:rsidDel="00000000" w:rsidR="00000000" w:rsidRPr="00000000">
              <w:rPr>
                <w:rFonts w:ascii="Arial" w:cs="Arial" w:eastAsia="Arial" w:hAnsi="Arial"/>
                <w:rtl w:val="0"/>
              </w:rPr>
              <w:t xml:space="preserve">Poland</w:t>
            </w:r>
            <w:r w:rsidDel="00000000" w:rsidR="00000000" w:rsidRPr="00000000">
              <w:rPr>
                <w:rtl w:val="0"/>
              </w:rPr>
            </w:r>
          </w:p>
        </w:tc>
      </w:tr>
      <w:tr>
        <w:tc>
          <w:tcPr/>
          <w:p w:rsidR="00000000" w:rsidDel="00000000" w:rsidP="00000000" w:rsidRDefault="00000000" w:rsidRPr="00000000" w14:paraId="00000043">
            <w:pPr>
              <w:contextualSpacing w:val="0"/>
              <w:rPr>
                <w:rFonts w:ascii="Arial" w:cs="Arial" w:eastAsia="Arial" w:hAnsi="Arial"/>
                <w:color w:val="000000"/>
              </w:rPr>
            </w:pPr>
            <w:r w:rsidDel="00000000" w:rsidR="00000000" w:rsidRPr="00000000">
              <w:rPr>
                <w:rFonts w:ascii="Arial" w:cs="Arial" w:eastAsia="Arial" w:hAnsi="Arial"/>
                <w:rtl w:val="0"/>
              </w:rPr>
              <w:t xml:space="preserve">7.47</w:t>
            </w:r>
            <w:r w:rsidDel="00000000" w:rsidR="00000000" w:rsidRPr="00000000">
              <w:rPr>
                <w:rtl w:val="0"/>
              </w:rPr>
            </w:r>
          </w:p>
        </w:tc>
        <w:tc>
          <w:tcPr/>
          <w:p w:rsidR="00000000" w:rsidDel="00000000" w:rsidP="00000000" w:rsidRDefault="00000000" w:rsidRPr="00000000" w14:paraId="00000044">
            <w:pPr>
              <w:contextualSpacing w:val="0"/>
              <w:rPr>
                <w:rFonts w:ascii="Arial" w:cs="Arial" w:eastAsia="Arial" w:hAnsi="Arial"/>
                <w:sz w:val="16"/>
                <w:szCs w:val="16"/>
              </w:rPr>
            </w:pPr>
            <w:r w:rsidDel="00000000" w:rsidR="00000000" w:rsidRPr="00000000">
              <w:rPr>
                <w:rFonts w:ascii="Arial" w:cs="Arial" w:eastAsia="Arial" w:hAnsi="Arial"/>
                <w:rtl w:val="0"/>
              </w:rPr>
              <w:t xml:space="preserve">Slovakia</w:t>
            </w:r>
            <w:r w:rsidDel="00000000" w:rsidR="00000000" w:rsidRPr="00000000">
              <w:rPr>
                <w:rtl w:val="0"/>
              </w:rPr>
            </w:r>
          </w:p>
        </w:tc>
      </w:tr>
      <w:tr>
        <w:trPr>
          <w:trHeight w:val="260" w:hRule="atLeast"/>
        </w:trPr>
        <w:tc>
          <w:tcPr/>
          <w:p w:rsidR="00000000" w:rsidDel="00000000" w:rsidP="00000000" w:rsidRDefault="00000000" w:rsidRPr="00000000" w14:paraId="00000045">
            <w:pPr>
              <w:contextualSpacing w:val="0"/>
              <w:rPr>
                <w:rFonts w:ascii="Arial" w:cs="Arial" w:eastAsia="Arial" w:hAnsi="Arial"/>
                <w:color w:val="000000"/>
              </w:rPr>
            </w:pPr>
            <w:r w:rsidDel="00000000" w:rsidR="00000000" w:rsidRPr="00000000">
              <w:rPr>
                <w:rFonts w:ascii="Arial" w:cs="Arial" w:eastAsia="Arial" w:hAnsi="Arial"/>
                <w:rtl w:val="0"/>
              </w:rPr>
              <w:t xml:space="preserve">6.04</w:t>
            </w:r>
            <w:r w:rsidDel="00000000" w:rsidR="00000000" w:rsidRPr="00000000">
              <w:rPr>
                <w:rtl w:val="0"/>
              </w:rPr>
            </w:r>
          </w:p>
        </w:tc>
        <w:tc>
          <w:tcPr/>
          <w:p w:rsidR="00000000" w:rsidDel="00000000" w:rsidP="00000000" w:rsidRDefault="00000000" w:rsidRPr="00000000" w14:paraId="00000046">
            <w:pPr>
              <w:contextualSpacing w:val="0"/>
              <w:rPr>
                <w:rFonts w:ascii="Arial" w:cs="Arial" w:eastAsia="Arial" w:hAnsi="Arial"/>
                <w:sz w:val="16"/>
                <w:szCs w:val="16"/>
              </w:rPr>
            </w:pPr>
            <w:r w:rsidDel="00000000" w:rsidR="00000000" w:rsidRPr="00000000">
              <w:rPr>
                <w:rFonts w:ascii="Arial" w:cs="Arial" w:eastAsia="Arial" w:hAnsi="Arial"/>
                <w:rtl w:val="0"/>
              </w:rPr>
              <w:t xml:space="preserve">Italy</w:t>
            </w:r>
            <w:r w:rsidDel="00000000" w:rsidR="00000000" w:rsidRPr="00000000">
              <w:rPr>
                <w:rtl w:val="0"/>
              </w:rPr>
            </w:r>
          </w:p>
        </w:tc>
      </w:tr>
    </w:tbl>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863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5"/>
        <w:gridCol w:w="6385"/>
        <w:tblGridChange w:id="0">
          <w:tblGrid>
            <w:gridCol w:w="2245"/>
            <w:gridCol w:w="6385"/>
          </w:tblGrid>
        </w:tblGridChange>
      </w:tblGrid>
      <w:tr>
        <w:tc>
          <w:tcPr>
            <w:gridSpan w:val="2"/>
            <w:shd w:fill="000000" w:val="clear"/>
          </w:tcPr>
          <w:p w:rsidR="00000000" w:rsidDel="00000000" w:rsidP="00000000" w:rsidRDefault="00000000" w:rsidRPr="00000000" w14:paraId="00000048">
            <w:pPr>
              <w:contextualSpacing w:val="0"/>
              <w:jc w:val="center"/>
              <w:rPr>
                <w:rFonts w:ascii="Arial" w:cs="Arial" w:eastAsia="Arial" w:hAnsi="Arial"/>
                <w:i w:val="1"/>
                <w:color w:val="ffffff"/>
              </w:rPr>
            </w:pPr>
            <w:r w:rsidDel="00000000" w:rsidR="00000000" w:rsidRPr="00000000">
              <w:rPr>
                <w:rFonts w:ascii="Arial" w:cs="Arial" w:eastAsia="Arial" w:hAnsi="Arial"/>
                <w:i w:val="1"/>
                <w:color w:val="ffffff"/>
                <w:rtl w:val="0"/>
              </w:rPr>
              <w:t xml:space="preserve">Figure 5: Top 5 Sources of FDI </w:t>
            </w:r>
          </w:p>
          <w:p w:rsidR="00000000" w:rsidDel="00000000" w:rsidP="00000000" w:rsidRDefault="00000000" w:rsidRPr="00000000" w14:paraId="00000049">
            <w:pPr>
              <w:contextualSpacing w:val="0"/>
              <w:jc w:val="center"/>
              <w:rPr>
                <w:rFonts w:ascii="Arial" w:cs="Arial" w:eastAsia="Arial" w:hAnsi="Arial"/>
                <w:i w:val="1"/>
                <w:color w:val="000000"/>
              </w:rPr>
            </w:pPr>
            <w:r w:rsidDel="00000000" w:rsidR="00000000" w:rsidRPr="00000000">
              <w:rPr>
                <w:rFonts w:ascii="Arial" w:cs="Arial" w:eastAsia="Arial" w:hAnsi="Arial"/>
                <w:i w:val="1"/>
                <w:color w:val="ffffff"/>
                <w:rtl w:val="0"/>
              </w:rPr>
              <w:t xml:space="preserve">2016</w:t>
            </w:r>
            <w:r w:rsidDel="00000000" w:rsidR="00000000" w:rsidRPr="00000000">
              <w:rPr>
                <w:rtl w:val="0"/>
              </w:rPr>
            </w:r>
          </w:p>
        </w:tc>
      </w:tr>
      <w:tr>
        <w:tc>
          <w:tcPr>
            <w:shd w:fill="d9d9d9" w:val="clear"/>
          </w:tcPr>
          <w:p w:rsidR="00000000" w:rsidDel="00000000" w:rsidP="00000000" w:rsidRDefault="00000000" w:rsidRPr="00000000" w14:paraId="0000004B">
            <w:pPr>
              <w:contextualSpacing w:val="0"/>
              <w:rPr>
                <w:rFonts w:ascii="Arial" w:cs="Arial" w:eastAsia="Arial" w:hAnsi="Arial"/>
                <w:b w:val="1"/>
                <w:color w:val="000000"/>
                <w:sz w:val="16"/>
                <w:szCs w:val="16"/>
              </w:rPr>
            </w:pPr>
            <w:r w:rsidDel="00000000" w:rsidR="00000000" w:rsidRPr="00000000">
              <w:rPr>
                <w:rFonts w:ascii="Arial" w:cs="Arial" w:eastAsia="Arial" w:hAnsi="Arial"/>
                <w:b w:val="1"/>
                <w:color w:val="000000"/>
                <w:rtl w:val="0"/>
              </w:rPr>
              <w:t xml:space="preserve">Value </w:t>
            </w:r>
            <w:r w:rsidDel="00000000" w:rsidR="00000000" w:rsidRPr="00000000">
              <w:rPr>
                <w:rFonts w:ascii="Arial" w:cs="Arial" w:eastAsia="Arial" w:hAnsi="Arial"/>
                <w:b w:val="1"/>
                <w:sz w:val="16"/>
                <w:szCs w:val="16"/>
                <w:rtl w:val="0"/>
              </w:rPr>
              <w:t xml:space="preserve">(% of total 3,124.2 billion korunas)</w:t>
            </w:r>
            <w:r w:rsidDel="00000000" w:rsidR="00000000" w:rsidRPr="00000000">
              <w:rPr>
                <w:rtl w:val="0"/>
              </w:rPr>
            </w:r>
          </w:p>
        </w:tc>
        <w:tc>
          <w:tcPr>
            <w:shd w:fill="d9d9d9" w:val="clear"/>
          </w:tcPr>
          <w:p w:rsidR="00000000" w:rsidDel="00000000" w:rsidP="00000000" w:rsidRDefault="00000000" w:rsidRPr="00000000" w14:paraId="0000004C">
            <w:pPr>
              <w:contextualSpacing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Country</w:t>
            </w:r>
          </w:p>
        </w:tc>
      </w:tr>
      <w:tr>
        <w:tc>
          <w:tcPr/>
          <w:p w:rsidR="00000000" w:rsidDel="00000000" w:rsidP="00000000" w:rsidRDefault="00000000" w:rsidRPr="00000000" w14:paraId="0000004D">
            <w:pPr>
              <w:contextualSpacing w:val="0"/>
              <w:rPr>
                <w:rFonts w:ascii="Arial" w:cs="Arial" w:eastAsia="Arial" w:hAnsi="Arial"/>
                <w:color w:val="000000"/>
              </w:rPr>
            </w:pPr>
            <w:r w:rsidDel="00000000" w:rsidR="00000000" w:rsidRPr="00000000">
              <w:rPr>
                <w:rFonts w:ascii="Arial" w:cs="Arial" w:eastAsia="Arial" w:hAnsi="Arial"/>
                <w:rtl w:val="0"/>
              </w:rPr>
              <w:t xml:space="preserve">23.4</w:t>
            </w:r>
            <w:r w:rsidDel="00000000" w:rsidR="00000000" w:rsidRPr="00000000">
              <w:rPr>
                <w:rtl w:val="0"/>
              </w:rPr>
            </w:r>
          </w:p>
        </w:tc>
        <w:tc>
          <w:tcPr/>
          <w:p w:rsidR="00000000" w:rsidDel="00000000" w:rsidP="00000000" w:rsidRDefault="00000000" w:rsidRPr="00000000" w14:paraId="0000004E">
            <w:pPr>
              <w:contextualSpacing w:val="0"/>
              <w:rPr>
                <w:rFonts w:ascii="Arial" w:cs="Arial" w:eastAsia="Arial" w:hAnsi="Arial"/>
                <w:sz w:val="16"/>
                <w:szCs w:val="16"/>
              </w:rPr>
            </w:pPr>
            <w:r w:rsidDel="00000000" w:rsidR="00000000" w:rsidRPr="00000000">
              <w:rPr>
                <w:rFonts w:ascii="Arial" w:cs="Arial" w:eastAsia="Arial" w:hAnsi="Arial"/>
                <w:rtl w:val="0"/>
              </w:rPr>
              <w:t xml:space="preserve">Netherlands</w:t>
            </w:r>
            <w:r w:rsidDel="00000000" w:rsidR="00000000" w:rsidRPr="00000000">
              <w:rPr>
                <w:rtl w:val="0"/>
              </w:rPr>
            </w:r>
          </w:p>
        </w:tc>
      </w:tr>
      <w:tr>
        <w:tc>
          <w:tcPr/>
          <w:p w:rsidR="00000000" w:rsidDel="00000000" w:rsidP="00000000" w:rsidRDefault="00000000" w:rsidRPr="00000000" w14:paraId="0000004F">
            <w:pPr>
              <w:contextualSpacing w:val="0"/>
              <w:rPr>
                <w:rFonts w:ascii="Arial" w:cs="Arial" w:eastAsia="Arial" w:hAnsi="Arial"/>
                <w:color w:val="000000"/>
              </w:rPr>
            </w:pPr>
            <w:r w:rsidDel="00000000" w:rsidR="00000000" w:rsidRPr="00000000">
              <w:rPr>
                <w:rFonts w:ascii="Arial" w:cs="Arial" w:eastAsia="Arial" w:hAnsi="Arial"/>
                <w:rtl w:val="0"/>
              </w:rPr>
              <w:t xml:space="preserve">14.1</w:t>
            </w:r>
            <w:r w:rsidDel="00000000" w:rsidR="00000000" w:rsidRPr="00000000">
              <w:rPr>
                <w:rtl w:val="0"/>
              </w:rPr>
            </w:r>
          </w:p>
        </w:tc>
        <w:tc>
          <w:tcPr/>
          <w:p w:rsidR="00000000" w:rsidDel="00000000" w:rsidP="00000000" w:rsidRDefault="00000000" w:rsidRPr="00000000" w14:paraId="00000050">
            <w:pPr>
              <w:contextualSpacing w:val="0"/>
              <w:rPr>
                <w:rFonts w:ascii="Arial" w:cs="Arial" w:eastAsia="Arial" w:hAnsi="Arial"/>
                <w:sz w:val="16"/>
                <w:szCs w:val="16"/>
              </w:rPr>
            </w:pPr>
            <w:r w:rsidDel="00000000" w:rsidR="00000000" w:rsidRPr="00000000">
              <w:rPr>
                <w:rFonts w:ascii="Arial" w:cs="Arial" w:eastAsia="Arial" w:hAnsi="Arial"/>
                <w:rtl w:val="0"/>
              </w:rPr>
              <w:t xml:space="preserve">Germany</w:t>
            </w:r>
            <w:r w:rsidDel="00000000" w:rsidR="00000000" w:rsidRPr="00000000">
              <w:rPr>
                <w:rtl w:val="0"/>
              </w:rPr>
            </w:r>
          </w:p>
        </w:tc>
      </w:tr>
      <w:tr>
        <w:trPr>
          <w:trHeight w:val="300" w:hRule="atLeast"/>
        </w:trPr>
        <w:tc>
          <w:tcPr/>
          <w:p w:rsidR="00000000" w:rsidDel="00000000" w:rsidP="00000000" w:rsidRDefault="00000000" w:rsidRPr="00000000" w14:paraId="00000051">
            <w:pPr>
              <w:contextualSpacing w:val="0"/>
              <w:rPr>
                <w:rFonts w:ascii="Arial" w:cs="Arial" w:eastAsia="Arial" w:hAnsi="Arial"/>
                <w:color w:val="000000"/>
              </w:rPr>
            </w:pPr>
            <w:r w:rsidDel="00000000" w:rsidR="00000000" w:rsidRPr="00000000">
              <w:rPr>
                <w:rFonts w:ascii="Arial" w:cs="Arial" w:eastAsia="Arial" w:hAnsi="Arial"/>
                <w:rtl w:val="0"/>
              </w:rPr>
              <w:t xml:space="preserve">11.9</w:t>
            </w:r>
            <w:r w:rsidDel="00000000" w:rsidR="00000000" w:rsidRPr="00000000">
              <w:rPr>
                <w:rtl w:val="0"/>
              </w:rPr>
            </w:r>
          </w:p>
        </w:tc>
        <w:tc>
          <w:tcPr/>
          <w:p w:rsidR="00000000" w:rsidDel="00000000" w:rsidP="00000000" w:rsidRDefault="00000000" w:rsidRPr="00000000" w14:paraId="00000052">
            <w:pPr>
              <w:contextualSpacing w:val="0"/>
              <w:rPr>
                <w:rFonts w:ascii="Arial" w:cs="Arial" w:eastAsia="Arial" w:hAnsi="Arial"/>
                <w:sz w:val="16"/>
                <w:szCs w:val="16"/>
              </w:rPr>
            </w:pPr>
            <w:r w:rsidDel="00000000" w:rsidR="00000000" w:rsidRPr="00000000">
              <w:rPr>
                <w:rFonts w:ascii="Arial" w:cs="Arial" w:eastAsia="Arial" w:hAnsi="Arial"/>
                <w:rtl w:val="0"/>
              </w:rPr>
              <w:t xml:space="preserve">Luxembourg</w:t>
            </w:r>
            <w:r w:rsidDel="00000000" w:rsidR="00000000" w:rsidRPr="00000000">
              <w:rPr>
                <w:rtl w:val="0"/>
              </w:rPr>
            </w:r>
          </w:p>
        </w:tc>
      </w:tr>
      <w:tr>
        <w:tc>
          <w:tcPr/>
          <w:p w:rsidR="00000000" w:rsidDel="00000000" w:rsidP="00000000" w:rsidRDefault="00000000" w:rsidRPr="00000000" w14:paraId="00000053">
            <w:pPr>
              <w:contextualSpacing w:val="0"/>
              <w:rPr>
                <w:rFonts w:ascii="Arial" w:cs="Arial" w:eastAsia="Arial" w:hAnsi="Arial"/>
                <w:color w:val="000000"/>
              </w:rPr>
            </w:pPr>
            <w:r w:rsidDel="00000000" w:rsidR="00000000" w:rsidRPr="00000000">
              <w:rPr>
                <w:rFonts w:ascii="Arial" w:cs="Arial" w:eastAsia="Arial" w:hAnsi="Arial"/>
                <w:rtl w:val="0"/>
              </w:rPr>
              <w:t xml:space="preserve">11.0</w:t>
            </w:r>
            <w:r w:rsidDel="00000000" w:rsidR="00000000" w:rsidRPr="00000000">
              <w:rPr>
                <w:rtl w:val="0"/>
              </w:rPr>
            </w:r>
          </w:p>
        </w:tc>
        <w:tc>
          <w:tcPr/>
          <w:p w:rsidR="00000000" w:rsidDel="00000000" w:rsidP="00000000" w:rsidRDefault="00000000" w:rsidRPr="00000000" w14:paraId="00000054">
            <w:pPr>
              <w:contextualSpacing w:val="0"/>
              <w:rPr>
                <w:rFonts w:ascii="Arial" w:cs="Arial" w:eastAsia="Arial" w:hAnsi="Arial"/>
                <w:sz w:val="16"/>
                <w:szCs w:val="16"/>
              </w:rPr>
            </w:pPr>
            <w:r w:rsidDel="00000000" w:rsidR="00000000" w:rsidRPr="00000000">
              <w:rPr>
                <w:rFonts w:ascii="Arial" w:cs="Arial" w:eastAsia="Arial" w:hAnsi="Arial"/>
                <w:rtl w:val="0"/>
              </w:rPr>
              <w:t xml:space="preserve">Austria</w:t>
            </w:r>
            <w:r w:rsidDel="00000000" w:rsidR="00000000" w:rsidRPr="00000000">
              <w:rPr>
                <w:rtl w:val="0"/>
              </w:rPr>
            </w:r>
          </w:p>
        </w:tc>
      </w:tr>
      <w:tr>
        <w:trPr>
          <w:trHeight w:val="260" w:hRule="atLeast"/>
        </w:trPr>
        <w:tc>
          <w:tcPr/>
          <w:p w:rsidR="00000000" w:rsidDel="00000000" w:rsidP="00000000" w:rsidRDefault="00000000" w:rsidRPr="00000000" w14:paraId="00000055">
            <w:pPr>
              <w:contextualSpacing w:val="0"/>
              <w:rPr>
                <w:rFonts w:ascii="Arial" w:cs="Arial" w:eastAsia="Arial" w:hAnsi="Arial"/>
                <w:color w:val="000000"/>
              </w:rPr>
            </w:pPr>
            <w:r w:rsidDel="00000000" w:rsidR="00000000" w:rsidRPr="00000000">
              <w:rPr>
                <w:rFonts w:ascii="Arial" w:cs="Arial" w:eastAsia="Arial" w:hAnsi="Arial"/>
                <w:rtl w:val="0"/>
              </w:rPr>
              <w:t xml:space="preserve">7.8</w:t>
            </w:r>
            <w:r w:rsidDel="00000000" w:rsidR="00000000" w:rsidRPr="00000000">
              <w:rPr>
                <w:rtl w:val="0"/>
              </w:rPr>
            </w:r>
          </w:p>
        </w:tc>
        <w:tc>
          <w:tcPr/>
          <w:p w:rsidR="00000000" w:rsidDel="00000000" w:rsidP="00000000" w:rsidRDefault="00000000" w:rsidRPr="00000000" w14:paraId="00000056">
            <w:pPr>
              <w:contextualSpacing w:val="0"/>
              <w:rPr>
                <w:rFonts w:ascii="Arial" w:cs="Arial" w:eastAsia="Arial" w:hAnsi="Arial"/>
                <w:sz w:val="16"/>
                <w:szCs w:val="16"/>
              </w:rPr>
            </w:pPr>
            <w:r w:rsidDel="00000000" w:rsidR="00000000" w:rsidRPr="00000000">
              <w:rPr>
                <w:rFonts w:ascii="Arial" w:cs="Arial" w:eastAsia="Arial" w:hAnsi="Arial"/>
                <w:rtl w:val="0"/>
              </w:rPr>
              <w:t xml:space="preserve">France</w:t>
            </w:r>
            <w:r w:rsidDel="00000000" w:rsidR="00000000" w:rsidRPr="00000000">
              <w:rPr>
                <w:rtl w:val="0"/>
              </w:rPr>
            </w:r>
          </w:p>
        </w:tc>
      </w:tr>
    </w:tbl>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863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5"/>
        <w:gridCol w:w="6385"/>
        <w:tblGridChange w:id="0">
          <w:tblGrid>
            <w:gridCol w:w="2245"/>
            <w:gridCol w:w="6385"/>
          </w:tblGrid>
        </w:tblGridChange>
      </w:tblGrid>
      <w:tr>
        <w:tc>
          <w:tcPr>
            <w:gridSpan w:val="2"/>
            <w:shd w:fill="000000" w:val="clear"/>
          </w:tcPr>
          <w:p w:rsidR="00000000" w:rsidDel="00000000" w:rsidP="00000000" w:rsidRDefault="00000000" w:rsidRPr="00000000" w14:paraId="00000058">
            <w:pPr>
              <w:contextualSpacing w:val="0"/>
              <w:jc w:val="center"/>
              <w:rPr>
                <w:rFonts w:ascii="Arial" w:cs="Arial" w:eastAsia="Arial" w:hAnsi="Arial"/>
                <w:i w:val="1"/>
                <w:color w:val="000000"/>
              </w:rPr>
            </w:pPr>
            <w:r w:rsidDel="00000000" w:rsidR="00000000" w:rsidRPr="00000000">
              <w:rPr>
                <w:rFonts w:ascii="Arial" w:cs="Arial" w:eastAsia="Arial" w:hAnsi="Arial"/>
                <w:i w:val="1"/>
                <w:color w:val="ffffff"/>
                <w:rtl w:val="0"/>
              </w:rPr>
              <w:t xml:space="preserve">Figure 6: Top 5 Targets of FDI</w:t>
              <w:br w:type="textWrapping"/>
              <w:t xml:space="preserve">2016</w:t>
            </w:r>
            <w:r w:rsidDel="00000000" w:rsidR="00000000" w:rsidRPr="00000000">
              <w:rPr>
                <w:rtl w:val="0"/>
              </w:rPr>
            </w:r>
          </w:p>
        </w:tc>
      </w:tr>
      <w:tr>
        <w:tc>
          <w:tcPr>
            <w:shd w:fill="d9d9d9" w:val="clear"/>
          </w:tcPr>
          <w:p w:rsidR="00000000" w:rsidDel="00000000" w:rsidP="00000000" w:rsidRDefault="00000000" w:rsidRPr="00000000" w14:paraId="0000005A">
            <w:pPr>
              <w:contextualSpacing w:val="0"/>
              <w:rPr>
                <w:rFonts w:ascii="Arial" w:cs="Arial" w:eastAsia="Arial" w:hAnsi="Arial"/>
                <w:b w:val="1"/>
                <w:color w:val="000000"/>
                <w:sz w:val="16"/>
                <w:szCs w:val="16"/>
              </w:rPr>
            </w:pPr>
            <w:r w:rsidDel="00000000" w:rsidR="00000000" w:rsidRPr="00000000">
              <w:rPr>
                <w:rFonts w:ascii="Arial" w:cs="Arial" w:eastAsia="Arial" w:hAnsi="Arial"/>
                <w:b w:val="1"/>
                <w:color w:val="000000"/>
                <w:rtl w:val="0"/>
              </w:rPr>
              <w:t xml:space="preserve">Value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sz w:val="16"/>
                <w:szCs w:val="16"/>
                <w:rtl w:val="0"/>
              </w:rPr>
              <w:t xml:space="preserve">(% of total 498.1 billion korunas)</w:t>
            </w:r>
            <w:r w:rsidDel="00000000" w:rsidR="00000000" w:rsidRPr="00000000">
              <w:rPr>
                <w:rtl w:val="0"/>
              </w:rPr>
            </w:r>
          </w:p>
        </w:tc>
        <w:tc>
          <w:tcPr>
            <w:shd w:fill="d9d9d9" w:val="clear"/>
          </w:tcPr>
          <w:p w:rsidR="00000000" w:rsidDel="00000000" w:rsidP="00000000" w:rsidRDefault="00000000" w:rsidRPr="00000000" w14:paraId="0000005B">
            <w:pPr>
              <w:contextualSpacing w:val="0"/>
              <w:rPr>
                <w:rFonts w:ascii="Arial" w:cs="Arial" w:eastAsia="Arial" w:hAnsi="Arial"/>
                <w:b w:val="1"/>
                <w:color w:val="000000"/>
              </w:rPr>
            </w:pPr>
            <w:r w:rsidDel="00000000" w:rsidR="00000000" w:rsidRPr="00000000">
              <w:rPr>
                <w:rFonts w:ascii="Arial" w:cs="Arial" w:eastAsia="Arial" w:hAnsi="Arial"/>
                <w:b w:val="1"/>
                <w:rtl w:val="0"/>
              </w:rPr>
              <w:t xml:space="preserve">Country</w:t>
            </w:r>
            <w:r w:rsidDel="00000000" w:rsidR="00000000" w:rsidRPr="00000000">
              <w:rPr>
                <w:rtl w:val="0"/>
              </w:rPr>
            </w:r>
          </w:p>
        </w:tc>
      </w:tr>
      <w:tr>
        <w:tc>
          <w:tcPr/>
          <w:p w:rsidR="00000000" w:rsidDel="00000000" w:rsidP="00000000" w:rsidRDefault="00000000" w:rsidRPr="00000000" w14:paraId="0000005C">
            <w:pPr>
              <w:contextualSpacing w:val="0"/>
              <w:rPr>
                <w:rFonts w:ascii="Arial" w:cs="Arial" w:eastAsia="Arial" w:hAnsi="Arial"/>
                <w:color w:val="000000"/>
              </w:rPr>
            </w:pPr>
            <w:r w:rsidDel="00000000" w:rsidR="00000000" w:rsidRPr="00000000">
              <w:rPr>
                <w:rFonts w:ascii="Arial" w:cs="Arial" w:eastAsia="Arial" w:hAnsi="Arial"/>
                <w:rtl w:val="0"/>
              </w:rPr>
              <w:t xml:space="preserve">33.9</w:t>
            </w:r>
            <w:r w:rsidDel="00000000" w:rsidR="00000000" w:rsidRPr="00000000">
              <w:rPr>
                <w:rtl w:val="0"/>
              </w:rPr>
            </w:r>
          </w:p>
        </w:tc>
        <w:tc>
          <w:tcPr/>
          <w:p w:rsidR="00000000" w:rsidDel="00000000" w:rsidP="00000000" w:rsidRDefault="00000000" w:rsidRPr="00000000" w14:paraId="0000005D">
            <w:pPr>
              <w:contextualSpacing w:val="0"/>
              <w:rPr>
                <w:rFonts w:ascii="Arial" w:cs="Arial" w:eastAsia="Arial" w:hAnsi="Arial"/>
                <w:sz w:val="16"/>
                <w:szCs w:val="16"/>
              </w:rPr>
            </w:pPr>
            <w:r w:rsidDel="00000000" w:rsidR="00000000" w:rsidRPr="00000000">
              <w:rPr>
                <w:rFonts w:ascii="Arial" w:cs="Arial" w:eastAsia="Arial" w:hAnsi="Arial"/>
                <w:rtl w:val="0"/>
              </w:rPr>
              <w:t xml:space="preserve">Netherlands</w:t>
            </w:r>
            <w:r w:rsidDel="00000000" w:rsidR="00000000" w:rsidRPr="00000000">
              <w:rPr>
                <w:rtl w:val="0"/>
              </w:rPr>
            </w:r>
          </w:p>
        </w:tc>
      </w:tr>
      <w:tr>
        <w:tc>
          <w:tcPr/>
          <w:p w:rsidR="00000000" w:rsidDel="00000000" w:rsidP="00000000" w:rsidRDefault="00000000" w:rsidRPr="00000000" w14:paraId="0000005E">
            <w:pPr>
              <w:contextualSpacing w:val="0"/>
              <w:rPr>
                <w:rFonts w:ascii="Arial" w:cs="Arial" w:eastAsia="Arial" w:hAnsi="Arial"/>
                <w:color w:val="000000"/>
              </w:rPr>
            </w:pPr>
            <w:r w:rsidDel="00000000" w:rsidR="00000000" w:rsidRPr="00000000">
              <w:rPr>
                <w:rFonts w:ascii="Arial" w:cs="Arial" w:eastAsia="Arial" w:hAnsi="Arial"/>
                <w:rtl w:val="0"/>
              </w:rPr>
              <w:t xml:space="preserve">15.9</w:t>
            </w:r>
            <w:r w:rsidDel="00000000" w:rsidR="00000000" w:rsidRPr="00000000">
              <w:rPr>
                <w:rtl w:val="0"/>
              </w:rPr>
            </w:r>
          </w:p>
        </w:tc>
        <w:tc>
          <w:tcPr/>
          <w:p w:rsidR="00000000" w:rsidDel="00000000" w:rsidP="00000000" w:rsidRDefault="00000000" w:rsidRPr="00000000" w14:paraId="0000005F">
            <w:pPr>
              <w:contextualSpacing w:val="0"/>
              <w:rPr>
                <w:rFonts w:ascii="Arial" w:cs="Arial" w:eastAsia="Arial" w:hAnsi="Arial"/>
                <w:sz w:val="16"/>
                <w:szCs w:val="16"/>
              </w:rPr>
            </w:pPr>
            <w:r w:rsidDel="00000000" w:rsidR="00000000" w:rsidRPr="00000000">
              <w:rPr>
                <w:rFonts w:ascii="Arial" w:cs="Arial" w:eastAsia="Arial" w:hAnsi="Arial"/>
                <w:rtl w:val="0"/>
              </w:rPr>
              <w:t xml:space="preserve">Slovakia</w:t>
            </w:r>
            <w:r w:rsidDel="00000000" w:rsidR="00000000" w:rsidRPr="00000000">
              <w:rPr>
                <w:rtl w:val="0"/>
              </w:rPr>
            </w:r>
          </w:p>
        </w:tc>
      </w:tr>
      <w:tr>
        <w:tc>
          <w:tcPr/>
          <w:p w:rsidR="00000000" w:rsidDel="00000000" w:rsidP="00000000" w:rsidRDefault="00000000" w:rsidRPr="00000000" w14:paraId="00000060">
            <w:pPr>
              <w:contextualSpacing w:val="0"/>
              <w:rPr>
                <w:rFonts w:ascii="Arial" w:cs="Arial" w:eastAsia="Arial" w:hAnsi="Arial"/>
                <w:color w:val="000000"/>
              </w:rPr>
            </w:pPr>
            <w:r w:rsidDel="00000000" w:rsidR="00000000" w:rsidRPr="00000000">
              <w:rPr>
                <w:rFonts w:ascii="Arial" w:cs="Arial" w:eastAsia="Arial" w:hAnsi="Arial"/>
                <w:rtl w:val="0"/>
              </w:rPr>
              <w:t xml:space="preserve">9.9</w:t>
            </w:r>
            <w:r w:rsidDel="00000000" w:rsidR="00000000" w:rsidRPr="00000000">
              <w:rPr>
                <w:rtl w:val="0"/>
              </w:rPr>
            </w:r>
          </w:p>
        </w:tc>
        <w:tc>
          <w:tcPr/>
          <w:p w:rsidR="00000000" w:rsidDel="00000000" w:rsidP="00000000" w:rsidRDefault="00000000" w:rsidRPr="00000000" w14:paraId="00000061">
            <w:pPr>
              <w:contextualSpacing w:val="0"/>
              <w:rPr>
                <w:rFonts w:ascii="Arial" w:cs="Arial" w:eastAsia="Arial" w:hAnsi="Arial"/>
                <w:sz w:val="16"/>
                <w:szCs w:val="16"/>
              </w:rPr>
            </w:pPr>
            <w:r w:rsidDel="00000000" w:rsidR="00000000" w:rsidRPr="00000000">
              <w:rPr>
                <w:rFonts w:ascii="Arial" w:cs="Arial" w:eastAsia="Arial" w:hAnsi="Arial"/>
                <w:rtl w:val="0"/>
              </w:rPr>
              <w:t xml:space="preserve">Cyprus</w:t>
            </w:r>
            <w:r w:rsidDel="00000000" w:rsidR="00000000" w:rsidRPr="00000000">
              <w:rPr>
                <w:rtl w:val="0"/>
              </w:rPr>
            </w:r>
          </w:p>
        </w:tc>
      </w:tr>
      <w:tr>
        <w:tc>
          <w:tcPr/>
          <w:p w:rsidR="00000000" w:rsidDel="00000000" w:rsidP="00000000" w:rsidRDefault="00000000" w:rsidRPr="00000000" w14:paraId="00000062">
            <w:pPr>
              <w:contextualSpacing w:val="0"/>
              <w:rPr>
                <w:rFonts w:ascii="Arial" w:cs="Arial" w:eastAsia="Arial" w:hAnsi="Arial"/>
                <w:color w:val="000000"/>
              </w:rPr>
            </w:pPr>
            <w:r w:rsidDel="00000000" w:rsidR="00000000" w:rsidRPr="00000000">
              <w:rPr>
                <w:rFonts w:ascii="Arial" w:cs="Arial" w:eastAsia="Arial" w:hAnsi="Arial"/>
                <w:rtl w:val="0"/>
              </w:rPr>
              <w:t xml:space="preserve">5.3</w:t>
            </w:r>
            <w:r w:rsidDel="00000000" w:rsidR="00000000" w:rsidRPr="00000000">
              <w:rPr>
                <w:rtl w:val="0"/>
              </w:rPr>
            </w:r>
          </w:p>
        </w:tc>
        <w:tc>
          <w:tcPr/>
          <w:p w:rsidR="00000000" w:rsidDel="00000000" w:rsidP="00000000" w:rsidRDefault="00000000" w:rsidRPr="00000000" w14:paraId="00000063">
            <w:pPr>
              <w:contextualSpacing w:val="0"/>
              <w:rPr>
                <w:rFonts w:ascii="Arial" w:cs="Arial" w:eastAsia="Arial" w:hAnsi="Arial"/>
                <w:sz w:val="16"/>
                <w:szCs w:val="16"/>
              </w:rPr>
            </w:pPr>
            <w:r w:rsidDel="00000000" w:rsidR="00000000" w:rsidRPr="00000000">
              <w:rPr>
                <w:rFonts w:ascii="Arial" w:cs="Arial" w:eastAsia="Arial" w:hAnsi="Arial"/>
                <w:rtl w:val="0"/>
              </w:rPr>
              <w:t xml:space="preserve">Romania</w:t>
            </w:r>
            <w:r w:rsidDel="00000000" w:rsidR="00000000" w:rsidRPr="00000000">
              <w:rPr>
                <w:rtl w:val="0"/>
              </w:rPr>
            </w:r>
          </w:p>
        </w:tc>
      </w:tr>
      <w:tr>
        <w:trPr>
          <w:trHeight w:val="260" w:hRule="atLeast"/>
        </w:trPr>
        <w:tc>
          <w:tcPr/>
          <w:p w:rsidR="00000000" w:rsidDel="00000000" w:rsidP="00000000" w:rsidRDefault="00000000" w:rsidRPr="00000000" w14:paraId="00000064">
            <w:pPr>
              <w:contextualSpacing w:val="0"/>
              <w:rPr>
                <w:rFonts w:ascii="Arial" w:cs="Arial" w:eastAsia="Arial" w:hAnsi="Arial"/>
                <w:color w:val="000000"/>
              </w:rPr>
            </w:pPr>
            <w:r w:rsidDel="00000000" w:rsidR="00000000" w:rsidRPr="00000000">
              <w:rPr>
                <w:rFonts w:ascii="Arial" w:cs="Arial" w:eastAsia="Arial" w:hAnsi="Arial"/>
                <w:rtl w:val="0"/>
              </w:rPr>
              <w:t xml:space="preserve">4.9</w:t>
            </w:r>
            <w:r w:rsidDel="00000000" w:rsidR="00000000" w:rsidRPr="00000000">
              <w:rPr>
                <w:rtl w:val="0"/>
              </w:rPr>
            </w:r>
          </w:p>
        </w:tc>
        <w:tc>
          <w:tcPr/>
          <w:p w:rsidR="00000000" w:rsidDel="00000000" w:rsidP="00000000" w:rsidRDefault="00000000" w:rsidRPr="00000000" w14:paraId="00000065">
            <w:pPr>
              <w:contextualSpacing w:val="0"/>
              <w:rPr>
                <w:rFonts w:ascii="Arial" w:cs="Arial" w:eastAsia="Arial" w:hAnsi="Arial"/>
                <w:sz w:val="16"/>
                <w:szCs w:val="16"/>
              </w:rPr>
            </w:pPr>
            <w:r w:rsidDel="00000000" w:rsidR="00000000" w:rsidRPr="00000000">
              <w:rPr>
                <w:rFonts w:ascii="Arial" w:cs="Arial" w:eastAsia="Arial" w:hAnsi="Arial"/>
                <w:rtl w:val="0"/>
              </w:rPr>
              <w:t xml:space="preserve">Luxembourg</w:t>
            </w:r>
            <w:r w:rsidDel="00000000" w:rsidR="00000000" w:rsidRPr="00000000">
              <w:rPr>
                <w:rtl w:val="0"/>
              </w:rPr>
            </w:r>
          </w:p>
        </w:tc>
      </w:tr>
    </w:tbl>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What percentage of the FDI inflows are “capital formation”, what percentage are “portfolio” investments?</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r>
      <w:r w:rsidDel="00000000" w:rsidR="00000000" w:rsidRPr="00000000">
        <w:rPr>
          <w:rFonts w:ascii="Arial" w:cs="Arial" w:eastAsia="Arial" w:hAnsi="Arial"/>
          <w:rtl w:val="0"/>
        </w:rPr>
        <w:t xml:space="preserve">As of June 14th 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Czech Republic in 2018, </w:t>
      </w:r>
      <w:r w:rsidDel="00000000" w:rsidR="00000000" w:rsidRPr="00000000">
        <w:rPr>
          <w:rFonts w:ascii="Arial" w:cs="Arial" w:eastAsia="Arial" w:hAnsi="Arial"/>
          <w:rtl w:val="0"/>
        </w:rPr>
        <w:t xml:space="preserve">capital formation inflow amounted to 24,569.3 million korunas. Portfolio investment inflow meanwhile was 44,226.0 million korunas. Both of these increased from the previous year. The total foreign direct investment inflow (calculated by adding direct investment, portfolio, and other liabilities) was 148,177.5 million korunas. This put the percentage of capital formation at 16.58% and portfolio investment at 29.85% of FDI inflows (CNB, 2018). In other words, a large percentage of foreign direct investment inflows to the Czech Republic are passive, such as investing in appreciating assets like equity and real estate. Somewhat less goes toward physically building home company assets, such as factories and office buildings. This is exemplified in Amazon’s recent activity in the Czech Republic, as they once more began buying office space and building facilities that will hold new employees.</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14:paraId="0000006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Given all the EU’s external trade agreements (i.e., non-EU countries), are there any that are particularly important to the Czech Republic?</w:t>
      </w: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Arial" w:cs="Arial" w:eastAsia="Arial" w:hAnsi="Arial"/>
        </w:rPr>
      </w:pPr>
      <w:r w:rsidDel="00000000" w:rsidR="00000000" w:rsidRPr="00000000">
        <w:rPr>
          <w:rFonts w:ascii="Arial" w:cs="Arial" w:eastAsia="Arial" w:hAnsi="Arial"/>
          <w:rtl w:val="0"/>
        </w:rPr>
        <w:t xml:space="preserve">88% of Czech exports go to EU countries, so any change in external trade partnerships with the EU could have a ripple effect (Workman, 2018). Two EU trade agreements are currently under negotiation that could have especial impact on the Czech Republic’s economy: the EU-China Investment Agreement that began negotiations in 2013, and the Transatlantic Trade and Investment Partnership with the US that also began in 2013 but were put on indefinite hold in 2016 (European Commission, 2018). Both of these countries are important trade partners for the Czech Republic, and successful agreements could facilitate trade tremendously while failure could damage or even remove some of the most important players from the Czech economy.</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Arial" w:cs="Arial" w:eastAsia="Arial" w:hAnsi="Arial"/>
        </w:rPr>
      </w:pPr>
      <w:r w:rsidDel="00000000" w:rsidR="00000000" w:rsidRPr="00000000">
        <w:rPr>
          <w:rFonts w:ascii="Arial" w:cs="Arial" w:eastAsia="Arial" w:hAnsi="Arial"/>
          <w:rtl w:val="0"/>
        </w:rPr>
        <w:t xml:space="preserve">The Czech Republic itself has a Bilateral Investment Treaty with the US in addition to being a GATT signatory and a member of multilateral organizations such as the WTO (ITA, 2018).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Their main regional treaty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comes with</w:t>
      </w:r>
      <w:r w:rsidDel="00000000" w:rsidR="00000000" w:rsidRPr="00000000">
        <w:rPr>
          <w:rFonts w:ascii="Arial" w:cs="Arial" w:eastAsia="Arial" w:hAnsi="Arial"/>
          <w:rtl w:val="0"/>
        </w:rPr>
        <w:t xml:space="preserve"> policies enacted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avoid double t</w:t>
      </w:r>
      <w:r w:rsidDel="00000000" w:rsidR="00000000" w:rsidRPr="00000000">
        <w:rPr>
          <w:rFonts w:ascii="Arial" w:cs="Arial" w:eastAsia="Arial" w:hAnsi="Arial"/>
          <w:rtl w:val="0"/>
        </w:rPr>
        <w:t xml:space="preserve">axation over goods and services traveling between the countries, as well as a general lowering of trade barriers between the two nations. Month to month the Czech Republic exports more to the US than it imports from there, with 2017’s net trade outflow of 2.319B USD being indicative of the annual average (US Census Bureau, 2009). Outside of the EU, the US is a profitable buyer for the Czech Republic’s export-based economy and the two nations are politically amicable.</w:t>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Arial" w:cs="Arial" w:eastAsia="Arial" w:hAnsi="Arial"/>
          <w:b w:val="1"/>
          <w:color w:val="000000"/>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w:t>
      </w:r>
      <w:r w:rsidDel="00000000" w:rsidR="00000000" w:rsidRPr="00000000">
        <w:rPr>
          <w:rFonts w:ascii="Arial" w:cs="Arial" w:eastAsia="Arial" w:hAnsi="Arial"/>
          <w:rtl w:val="0"/>
        </w:rPr>
        <w:t xml:space="preserve">me trade is also done with China, and it is a major partner for the cheap import of manufacturing supplies. This is likely to change soon however as the Czech Republic transitions from a manufacturing economy to a services-based one, if the many current disputes lodged against China’s practices do not incite punitive measures first. A relatively negligible amount of trade in cheap resources also occurs with developing countries--such as Brazil, India, and Turkey--and transitioning economies, such as the Russian Federation and Ukraine (MPO, 2018).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7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Based on the most recent data you can find, what is the exchange rate of the koruna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vis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a vis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the dollar and how volatile is the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koruna?</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Current data has the exchange rate at roughly 22 korunas to the US dollar; more precisely, 22.1635:1 as of June 24, 2018 (Investing, 2018). Volatility was expected to increase after the removal of the floor against the euro, and has had an average volatility level of 11.69% over the last 2 years (Tukiainen, 2018). As the highest mean volatility of the koruna has been 32.99% and the lowest 4.74%, the change in the local currency does not seem to have affected the system relatively much in the short term (Winfrey, 2017). Indeed, it seems to be continuing its legacy of helping its country weather changes (which its people tend to dislike), such as the 2008 recession. When compared to the euro this general stability yet slight increased volatility from the removal of the exchange rate cap are further confirmed, as the euro’s volatility over the past 2 years has been an average of 9.90% (Vlab, 2018).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7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Over the last 3 years, has the koruna appreciated or depreciated relative to the dollar, and by how much?</w:t>
      </w:r>
    </w:p>
    <w:p w:rsidR="00000000" w:rsidDel="00000000" w:rsidP="00000000" w:rsidRDefault="00000000" w:rsidRPr="00000000" w14:paraId="00000075">
      <w:pPr>
        <w:contextualSpacing w:val="0"/>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pPr>
      <w:r w:rsidDel="00000000" w:rsidR="00000000" w:rsidRPr="00000000">
        <w:rPr>
          <w:rFonts w:ascii="Arial" w:cs="Arial" w:eastAsia="Arial" w:hAnsi="Arial"/>
          <w:rtl w:val="0"/>
        </w:rPr>
        <w:t xml:space="preserve">From 2015 to 2017 the koruna depreciated 10% on average relative to the dollar with an 11 year low of 13.8% depreciation in 2015, as it was dragged down by ties to the euro which depreciated against the US dollar during that time when investments after the 2008 recession began failing (Johnstone, 2015). In 2017 alone however, the koruna appreciated 16% relative to the dollar, as a cap on the value of the koruna was removed in April 2017 when the Czech National Bank ended their exchange rate floor with the euro --previously 27:1 to make sure the koruna’s growing strength would not add to disinflationary pressures (Chisholm, 2017).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rapid and continuing appreciation has incr</w:t>
      </w:r>
      <w:r w:rsidDel="00000000" w:rsidR="00000000" w:rsidRPr="00000000">
        <w:rPr>
          <w:rFonts w:ascii="Arial" w:cs="Arial" w:eastAsia="Arial" w:hAnsi="Arial"/>
          <w:rtl w:val="0"/>
        </w:rPr>
        <w:t xml:space="preserve">eased the value of the koruna, made import prices lower, and kept inflation low; leading to local consumers attached to their prosperous currency and unwilling to switch to the euro despite it being a requirement of EU membership.</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7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What sort of currency management “system” does the Czech Republic use?  How has this impacted prices in the Czech Republic?</w:t>
      </w: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r>
      <w:r w:rsidDel="00000000" w:rsidR="00000000" w:rsidRPr="00000000">
        <w:rPr>
          <w:rFonts w:ascii="Arial" w:cs="Arial" w:eastAsia="Arial" w:hAnsi="Arial"/>
          <w:rtl w:val="0"/>
        </w:rPr>
        <w:t xml:space="preserve">As of 2017, the Czech Republic was under a stabilized arrangement (ie, a fixed rate system with an official exchange rate relative to the floating euro, rather than floating itself wherever the market determines the rate should be), as is common with smaller countries. The country was and is using the koruna as legal tender, and has been in an inflation-targeting framework with a de facto exchange rate to the euro (IMF, 2016). The exchange rate floor against the euro enacted in 2013 to artificially keep the koruna’s value low successfully created a stable inflation rate of just over 2%. This, compounded with wage increase battles due to very low unemployment, has allowed Czechs to achieve relatively profitable incomes. With the cap removed in April 2017 and the economy transitioning to more of a soft fix during the period of ensuing volatility, the koruna quickly appreciated against the dollar and reduced import prices with its gained value, creating an even more favorable environment for local consumers. These factors contribute to a popular unwillingness to adopt the euro, which as Great Britain experienced when they gave it a trial run will not only reduce Czech sovereignty, but pull prosperous currencies to their average value, increasing prices in the country.</w:t>
      </w:r>
      <w:r w:rsidDel="00000000" w:rsidR="00000000" w:rsidRPr="00000000">
        <w:rPr>
          <w:rtl w:val="0"/>
        </w:rPr>
      </w:r>
    </w:p>
    <w:p w:rsidR="00000000" w:rsidDel="00000000" w:rsidP="00000000" w:rsidRDefault="00000000" w:rsidRPr="00000000" w14:paraId="00000079">
      <w:pPr>
        <w:ind w:left="360"/>
        <w:contextualSpacing w:val="0"/>
        <w:rPr>
          <w:rFonts w:ascii="Arial" w:cs="Arial" w:eastAsia="Arial" w:hAnsi="Arial"/>
          <w:color w:val="000000"/>
        </w:rPr>
      </w:pPr>
      <w:r w:rsidDel="00000000" w:rsidR="00000000" w:rsidRPr="00000000">
        <w:rPr>
          <w:rtl w:val="0"/>
        </w:rPr>
      </w:r>
    </w:p>
    <w:p w:rsidR="00000000" w:rsidDel="00000000" w:rsidP="00000000" w:rsidRDefault="00000000" w:rsidRPr="00000000" w14:paraId="0000007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Which of the economic dimensions noted above would be important for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your company</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B">
      <w:pPr>
        <w:ind w:left="720"/>
        <w:contextualSpacing w:val="0"/>
        <w:rPr>
          <w:rFonts w:ascii="Arial" w:cs="Arial" w:eastAsia="Arial" w:hAnsi="Arial"/>
        </w:rPr>
      </w:pPr>
      <w:r w:rsidDel="00000000" w:rsidR="00000000" w:rsidRPr="00000000">
        <w:rPr>
          <w:rFonts w:ascii="Arial" w:cs="Arial" w:eastAsia="Arial" w:hAnsi="Arial"/>
          <w:color w:val="000000"/>
          <w:rtl w:val="0"/>
        </w:rPr>
        <w:br w:type="textWrapping"/>
      </w:r>
      <w:r w:rsidDel="00000000" w:rsidR="00000000" w:rsidRPr="00000000">
        <w:rPr>
          <w:rFonts w:ascii="Arial" w:cs="Arial" w:eastAsia="Arial" w:hAnsi="Arial"/>
          <w:rtl w:val="0"/>
        </w:rPr>
        <w:t xml:space="preserve">Appreciation of the koruna could create an opening for Amazon as an already-cheap import option for a wide array of both everyday and special goods.</w:t>
      </w:r>
      <w:r w:rsidDel="00000000" w:rsidR="00000000" w:rsidRPr="00000000">
        <w:rPr>
          <w:rFonts w:ascii="Arial" w:cs="Arial" w:eastAsia="Arial" w:hAnsi="Arial"/>
          <w:color w:val="000000"/>
          <w:rtl w:val="0"/>
        </w:rPr>
        <w:t xml:space="preserve"> They will </w:t>
      </w:r>
      <w:r w:rsidDel="00000000" w:rsidR="00000000" w:rsidRPr="00000000">
        <w:rPr>
          <w:rFonts w:ascii="Arial" w:cs="Arial" w:eastAsia="Arial" w:hAnsi="Arial"/>
          <w:rtl w:val="0"/>
        </w:rPr>
        <w:t xml:space="preserve">be attractive to consumers who will likely weigh how good the pricing is as more important than any historical concern with online security. International online services are also more or less immune to fluctuations in local currency, and the minor volatility of the koruna after the removal of the cap would not pose the same problem it would to local competitors, creating another potential window of opportunity to frame Amazon as the cheapest quality option available. This is also an indication of the stability of the Czech Republic, making it a safe option for Amazon; political uprisings are unlikely to occur, volatility of the koruna is relatively low, and there is an able workforce.</w:t>
      </w:r>
    </w:p>
    <w:p w:rsidR="00000000" w:rsidDel="00000000" w:rsidP="00000000" w:rsidRDefault="00000000" w:rsidRPr="00000000" w14:paraId="0000007C">
      <w:pPr>
        <w:ind w:left="720"/>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7D">
      <w:pPr>
        <w:ind w:left="720" w:firstLine="0"/>
        <w:contextualSpacing w:val="0"/>
        <w:rPr>
          <w:rFonts w:ascii="Arial" w:cs="Arial" w:eastAsia="Arial" w:hAnsi="Arial"/>
          <w:color w:val="000000"/>
        </w:rPr>
      </w:pPr>
      <w:r w:rsidDel="00000000" w:rsidR="00000000" w:rsidRPr="00000000">
        <w:rPr>
          <w:rFonts w:ascii="Arial" w:cs="Arial" w:eastAsia="Arial" w:hAnsi="Arial"/>
          <w:rtl w:val="0"/>
        </w:rPr>
        <w:t xml:space="preserve">Sentiments toward the US are generally friendly as well, considering the willingness to create a bilateral treaty; there would not be the animosity towards trading with a US company that many European international companies face in the Czech Republic, as a result of negative attitudes toward the EU that many (generally older) Czechs feel. This is not to mention the decreased trade barriers and lack of double taxation between the nations as negotiated by the treaty. It would also help that Amazon would need to create jobs in the Czech Republic to sustain their new facilities for office space, distribution, and more. These jobs would help offset the unemployment rates currently raising wages unnaturally, as well as bring in capital investment. Since the capital investment percentage of foreign direct investment inflows is not currently very high, the Czech Republic would welcome Amazon cash and likely offer incentives for them to build in their country rather than just invest in equity and the like.</w:t>
      </w:r>
      <w:r w:rsidDel="00000000" w:rsidR="00000000" w:rsidRPr="00000000">
        <w:rPr>
          <w:rFonts w:ascii="Arial" w:cs="Arial" w:eastAsia="Arial" w:hAnsi="Arial"/>
          <w:color w:val="000000"/>
          <w:rtl w:val="0"/>
        </w:rPr>
        <w:br w:type="textWrapping"/>
      </w:r>
    </w:p>
    <w:p w:rsidR="00000000" w:rsidDel="00000000" w:rsidP="00000000" w:rsidRDefault="00000000" w:rsidRPr="00000000" w14:paraId="0000007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Is there any other important information regarding the Czech Republic’s economic situation not covered above?</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Arial" w:cs="Arial" w:eastAsia="Arial" w:hAnsi="Arial"/>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Fonts w:ascii="Arial" w:cs="Arial" w:eastAsia="Arial" w:hAnsi="Arial"/>
          <w:rtl w:val="0"/>
        </w:rPr>
        <w:t xml:space="preserve">An important factor in the Czech economy now is the nearly-full employment rate, with unemployment currently at 2.8% thanks in part to an aging population and strong anti-immigration sentiments. Companies are competing for employees by raising wages, which may counteract recent deflationary measures such as the purposeful devaluation of the koruna. Long-term sustainability of the current high GDP growth rate will also be strained while the country transitions from manufacturing to a services-based economy.</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A second factor is that the country will eventually have to change from the koruna to the euro to comply with EU standards and the Maastricht Treaty’s Ascension Requirements, despite it not being a small economy which tend to be more receptive to the euro’s benefits. This will remove the koruna’s ability to weather external forces on the economy, bring prices into line (decreased) with those of the rest of the EU, and possibly revert recent successes against inflation. However, it would end the minor current exchange rate volatility after the removal of the euro to koruna cap, as well as provide the support of the ECB.</w:t>
      </w:r>
      <w:r w:rsidDel="00000000" w:rsidR="00000000" w:rsidRPr="00000000">
        <w:rPr>
          <w:rtl w:val="0"/>
        </w:rPr>
      </w:r>
    </w:p>
    <w:p w:rsidR="00000000" w:rsidDel="00000000" w:rsidP="00000000" w:rsidRDefault="00000000" w:rsidRPr="00000000" w14:paraId="00000082">
      <w:pPr>
        <w:contextualSpacing w:val="0"/>
        <w:rPr>
          <w:rFonts w:ascii="Arial" w:cs="Arial" w:eastAsia="Arial" w:hAnsi="Arial"/>
          <w:b w:val="1"/>
          <w:i w:val="1"/>
          <w:color w:val="000000"/>
        </w:rPr>
      </w:pPr>
      <w:r w:rsidDel="00000000" w:rsidR="00000000" w:rsidRPr="00000000">
        <w:rPr>
          <w:rtl w:val="0"/>
        </w:rPr>
      </w:r>
    </w:p>
    <w:p w:rsidR="00000000" w:rsidDel="00000000" w:rsidP="00000000" w:rsidRDefault="00000000" w:rsidRPr="00000000" w14:paraId="0000008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Taking all this economic information about the Czech Republic into account, write a short, one-paragraph description of the Czech Republic’s economic status.  In your answer be sure to highlight those factors that you think are most important drivers in the country’s economy.</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Arial" w:cs="Arial" w:eastAsia="Arial" w:hAnsi="Arial"/>
          <w:b w:val="1"/>
          <w:color w:val="000000"/>
        </w:rPr>
      </w:pPr>
      <w:r w:rsidDel="00000000" w:rsidR="00000000" w:rsidRPr="00000000">
        <w:rPr>
          <w:rFonts w:ascii="Arial" w:cs="Arial" w:eastAsia="Arial" w:hAnsi="Arial"/>
          <w:rtl w:val="0"/>
        </w:rPr>
        <w:t xml:space="preserve">As cited in previous sections of this report, the Czech Republic is currently a welcoming and rapidly-growing fixed-rate market economy with strong trade relations throughout the EU and with the US. As an export-based economy (around 80% of their GDP, primarily in automobiles), the nation was vulnerable to the sudden decrease in demand from Germany and other trade partners during and after the 2008 recession. This was reflected in their own minor recessions in 2012 and 2013. However, having a local currency that could weather the effects--and pay off household debt even with the USD supply shrunken--better than the internationally-linked euro allowed the Czech Republic to take manageable losses and come back a few years later as the fastest-growing economy in the EU at around 4% growth annually. The nation also has incredibly low unemployment and inflation at about the same number: 2.3%. The latter was thanks to a cap on the koruna enacted in 2013 keeping the value of the koruna low (27:1 against the euro). This cap was recently removed, drastically appreciating the local currency and reducing import prices as well as invigorating belief and pride in the sovereignty of the economy after a distressed history. Foreign direct investment is another indicator of this, with high overall numbers of investment and a sizable portion of it being in capital formation, demonstrating a trust in the country’s political and otherwise stability (including relatively low currency volatility) and prosperous economy among investing companies. The future is uncertain but hopeful; although extremely low unemployment is raising wages unnaturally, trade is set to strengthen outside of the EU with countries the Czech Republic already favors (such as China and the US).</w:t>
      </w:r>
      <w:r w:rsidDel="00000000" w:rsidR="00000000" w:rsidRPr="00000000">
        <w:rPr>
          <w:rtl w:val="0"/>
        </w:rPr>
      </w:r>
    </w:p>
    <w:p w:rsidR="00000000" w:rsidDel="00000000" w:rsidP="00000000" w:rsidRDefault="00000000" w:rsidRPr="00000000" w14:paraId="00000086">
      <w:pPr>
        <w:spacing w:line="480" w:lineRule="auto"/>
        <w:ind w:left="720" w:hanging="720"/>
        <w:contextualSpacing w:val="0"/>
        <w:jc w:val="cente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87">
      <w:pPr>
        <w:spacing w:line="480" w:lineRule="auto"/>
        <w:ind w:left="720" w:hanging="720"/>
        <w:contextualSpacing w:val="0"/>
        <w:jc w:val="center"/>
        <w:rPr>
          <w:rFonts w:ascii="Arial" w:cs="Arial" w:eastAsia="Arial" w:hAnsi="Arial"/>
          <w:b w:val="1"/>
        </w:rPr>
      </w:pPr>
      <w:r w:rsidDel="00000000" w:rsidR="00000000" w:rsidRPr="00000000">
        <w:rPr>
          <w:rFonts w:ascii="Arial" w:cs="Arial" w:eastAsia="Arial" w:hAnsi="Arial"/>
          <w:b w:val="1"/>
          <w:rtl w:val="0"/>
        </w:rPr>
        <w:t xml:space="preserve">Bibliography</w:t>
      </w:r>
    </w:p>
    <w:p w:rsidR="00000000" w:rsidDel="00000000" w:rsidP="00000000" w:rsidRDefault="00000000" w:rsidRPr="00000000" w14:paraId="00000088">
      <w:pPr>
        <w:spacing w:line="240" w:lineRule="auto"/>
        <w:ind w:left="720" w:hanging="720"/>
        <w:contextualSpacing w:val="0"/>
        <w:rPr>
          <w:rFonts w:ascii="Arial" w:cs="Arial" w:eastAsia="Arial" w:hAnsi="Arial"/>
        </w:rPr>
      </w:pPr>
      <w:r w:rsidDel="00000000" w:rsidR="00000000" w:rsidRPr="00000000">
        <w:rPr>
          <w:rFonts w:ascii="Arial" w:cs="Arial" w:eastAsia="Arial" w:hAnsi="Arial"/>
          <w:rtl w:val="0"/>
        </w:rPr>
        <w:t xml:space="preserve">Chisholm, Jamie. “Czech Koruna Set to Strengthen as CNB Removes Floor.” </w:t>
      </w:r>
      <w:r w:rsidDel="00000000" w:rsidR="00000000" w:rsidRPr="00000000">
        <w:rPr>
          <w:rFonts w:ascii="Arial" w:cs="Arial" w:eastAsia="Arial" w:hAnsi="Arial"/>
          <w:i w:val="1"/>
          <w:rtl w:val="0"/>
        </w:rPr>
        <w:t xml:space="preserve">Financial Times</w:t>
      </w:r>
      <w:r w:rsidDel="00000000" w:rsidR="00000000" w:rsidRPr="00000000">
        <w:rPr>
          <w:rFonts w:ascii="Arial" w:cs="Arial" w:eastAsia="Arial" w:hAnsi="Arial"/>
          <w:rtl w:val="0"/>
        </w:rPr>
        <w:t xml:space="preserve">, Financial Times, 29 Mar. 2017, </w:t>
      </w:r>
      <w:hyperlink r:id="rId6">
        <w:r w:rsidDel="00000000" w:rsidR="00000000" w:rsidRPr="00000000">
          <w:rPr>
            <w:rFonts w:ascii="Arial" w:cs="Arial" w:eastAsia="Arial" w:hAnsi="Arial"/>
            <w:color w:val="1155cc"/>
            <w:u w:val="single"/>
            <w:rtl w:val="0"/>
          </w:rPr>
          <w:t xml:space="preserve">www.ft.com/content/79fb6f3e-1453-11e7-b0c1-37e417ee6c76</w:t>
        </w:r>
      </w:hyperlink>
      <w:r w:rsidDel="00000000" w:rsidR="00000000" w:rsidRPr="00000000">
        <w:rPr>
          <w:rFonts w:ascii="Arial" w:cs="Arial" w:eastAsia="Arial" w:hAnsi="Arial"/>
          <w:rtl w:val="0"/>
        </w:rPr>
        <w:t xml:space="preserve">. </w:t>
      </w:r>
    </w:p>
    <w:p w:rsidR="00000000" w:rsidDel="00000000" w:rsidP="00000000" w:rsidRDefault="00000000" w:rsidRPr="00000000" w14:paraId="00000089">
      <w:pPr>
        <w:spacing w:line="240" w:lineRule="auto"/>
        <w:ind w:left="720" w:hanging="720"/>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8A">
      <w:pPr>
        <w:spacing w:line="240" w:lineRule="auto"/>
        <w:ind w:left="720" w:hanging="720"/>
        <w:contextualSpacing w:val="0"/>
        <w:rPr>
          <w:rFonts w:ascii="Arial" w:cs="Arial" w:eastAsia="Arial" w:hAnsi="Arial"/>
        </w:rPr>
      </w:pPr>
      <w:r w:rsidDel="00000000" w:rsidR="00000000" w:rsidRPr="00000000">
        <w:rPr>
          <w:rFonts w:ascii="Arial" w:cs="Arial" w:eastAsia="Arial" w:hAnsi="Arial"/>
          <w:rtl w:val="0"/>
        </w:rPr>
        <w:t xml:space="preserve">Conbiz. “The Czech Koruna Is the Most Rapidly Appreciating Currency in 2017.” </w:t>
      </w:r>
      <w:r w:rsidDel="00000000" w:rsidR="00000000" w:rsidRPr="00000000">
        <w:rPr>
          <w:rFonts w:ascii="Arial" w:cs="Arial" w:eastAsia="Arial" w:hAnsi="Arial"/>
          <w:i w:val="1"/>
          <w:rtl w:val="0"/>
        </w:rPr>
        <w:t xml:space="preserve">Conbiz - Business Consulting Services in Israel &amp; Czech Republic</w:t>
      </w:r>
      <w:r w:rsidDel="00000000" w:rsidR="00000000" w:rsidRPr="00000000">
        <w:rPr>
          <w:rFonts w:ascii="Arial" w:cs="Arial" w:eastAsia="Arial" w:hAnsi="Arial"/>
          <w:rtl w:val="0"/>
        </w:rPr>
        <w:t xml:space="preserve">, 2018, </w:t>
      </w:r>
      <w:hyperlink r:id="rId7">
        <w:r w:rsidDel="00000000" w:rsidR="00000000" w:rsidRPr="00000000">
          <w:rPr>
            <w:rFonts w:ascii="Arial" w:cs="Arial" w:eastAsia="Arial" w:hAnsi="Arial"/>
            <w:color w:val="1155cc"/>
            <w:u w:val="single"/>
            <w:rtl w:val="0"/>
          </w:rPr>
          <w:t xml:space="preserve">www.conbiz.eu/information/articles/the-czech-krona-is-the-currency-that-grew-fastest-in-2017</w:t>
        </w:r>
      </w:hyperlink>
      <w:r w:rsidDel="00000000" w:rsidR="00000000" w:rsidRPr="00000000">
        <w:rPr>
          <w:rFonts w:ascii="Arial" w:cs="Arial" w:eastAsia="Arial" w:hAnsi="Arial"/>
          <w:rtl w:val="0"/>
        </w:rPr>
        <w:t xml:space="preserve">.</w:t>
      </w:r>
    </w:p>
    <w:p w:rsidR="00000000" w:rsidDel="00000000" w:rsidP="00000000" w:rsidRDefault="00000000" w:rsidRPr="00000000" w14:paraId="0000008B">
      <w:pPr>
        <w:spacing w:line="240" w:lineRule="auto"/>
        <w:ind w:left="720" w:hanging="720"/>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8C">
      <w:pPr>
        <w:spacing w:line="240" w:lineRule="auto"/>
        <w:ind w:left="720" w:hanging="720"/>
        <w:contextualSpacing w:val="0"/>
        <w:rPr>
          <w:rFonts w:ascii="Arial" w:cs="Arial" w:eastAsia="Arial" w:hAnsi="Arial"/>
        </w:rPr>
      </w:pPr>
      <w:r w:rsidDel="00000000" w:rsidR="00000000" w:rsidRPr="00000000">
        <w:rPr>
          <w:rFonts w:ascii="Arial" w:cs="Arial" w:eastAsia="Arial" w:hAnsi="Arial"/>
          <w:rtl w:val="0"/>
        </w:rPr>
        <w:t xml:space="preserve">Czech National Bank. “Balance of Payments in CZK -- Quarterly.” </w:t>
      </w:r>
      <w:r w:rsidDel="00000000" w:rsidR="00000000" w:rsidRPr="00000000">
        <w:rPr>
          <w:rFonts w:ascii="Arial" w:cs="Arial" w:eastAsia="Arial" w:hAnsi="Arial"/>
          <w:i w:val="1"/>
          <w:rtl w:val="0"/>
        </w:rPr>
        <w:t xml:space="preserve">Inflation - Czech National Bank</w:t>
      </w:r>
      <w:r w:rsidDel="00000000" w:rsidR="00000000" w:rsidRPr="00000000">
        <w:rPr>
          <w:rFonts w:ascii="Arial" w:cs="Arial" w:eastAsia="Arial" w:hAnsi="Arial"/>
          <w:rtl w:val="0"/>
        </w:rPr>
        <w:t xml:space="preserve">, CNB, 2018, </w:t>
      </w:r>
      <w:hyperlink r:id="rId8">
        <w:r w:rsidDel="00000000" w:rsidR="00000000" w:rsidRPr="00000000">
          <w:rPr>
            <w:rFonts w:ascii="Arial" w:cs="Arial" w:eastAsia="Arial" w:hAnsi="Arial"/>
            <w:color w:val="1155cc"/>
            <w:u w:val="single"/>
            <w:rtl w:val="0"/>
          </w:rPr>
          <w:t xml:space="preserve">www.cnb.cz/en/statistics/bop_stat/bop_q/bop_q_czk_en.htm</w:t>
        </w:r>
      </w:hyperlink>
      <w:r w:rsidDel="00000000" w:rsidR="00000000" w:rsidRPr="00000000">
        <w:rPr>
          <w:rFonts w:ascii="Arial" w:cs="Arial" w:eastAsia="Arial" w:hAnsi="Arial"/>
          <w:rtl w:val="0"/>
        </w:rPr>
        <w:t xml:space="preserve">. </w:t>
      </w:r>
    </w:p>
    <w:p w:rsidR="00000000" w:rsidDel="00000000" w:rsidP="00000000" w:rsidRDefault="00000000" w:rsidRPr="00000000" w14:paraId="0000008D">
      <w:pPr>
        <w:spacing w:line="240" w:lineRule="auto"/>
        <w:ind w:left="720" w:hanging="720"/>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8E">
      <w:pPr>
        <w:spacing w:line="240" w:lineRule="auto"/>
        <w:ind w:left="720" w:hanging="720"/>
        <w:contextualSpacing w:val="0"/>
        <w:rPr>
          <w:rFonts w:ascii="Arial" w:cs="Arial" w:eastAsia="Arial" w:hAnsi="Arial"/>
        </w:rPr>
      </w:pPr>
      <w:r w:rsidDel="00000000" w:rsidR="00000000" w:rsidRPr="00000000">
        <w:rPr>
          <w:rFonts w:ascii="Arial" w:cs="Arial" w:eastAsia="Arial" w:hAnsi="Arial"/>
          <w:rtl w:val="0"/>
        </w:rPr>
        <w:t xml:space="preserve">Department 51400. “Foreign Trade of the Czech Republic 1-12/2017 (Final Data).” </w:t>
      </w:r>
      <w:r w:rsidDel="00000000" w:rsidR="00000000" w:rsidRPr="00000000">
        <w:rPr>
          <w:rFonts w:ascii="Arial" w:cs="Arial" w:eastAsia="Arial" w:hAnsi="Arial"/>
          <w:i w:val="1"/>
          <w:rtl w:val="0"/>
        </w:rPr>
        <w:t xml:space="preserve">Ministry of Industry and Trade</w:t>
      </w:r>
      <w:r w:rsidDel="00000000" w:rsidR="00000000" w:rsidRPr="00000000">
        <w:rPr>
          <w:rFonts w:ascii="Arial" w:cs="Arial" w:eastAsia="Arial" w:hAnsi="Arial"/>
          <w:rtl w:val="0"/>
        </w:rPr>
        <w:t xml:space="preserve">, MPO, 21 May 2018, </w:t>
      </w:r>
      <w:hyperlink r:id="rId9">
        <w:r w:rsidDel="00000000" w:rsidR="00000000" w:rsidRPr="00000000">
          <w:rPr>
            <w:rFonts w:ascii="Arial" w:cs="Arial" w:eastAsia="Arial" w:hAnsi="Arial"/>
            <w:color w:val="1155cc"/>
            <w:u w:val="single"/>
            <w:rtl w:val="0"/>
          </w:rPr>
          <w:t xml:space="preserve">www.mpo.cz/en/foreign-trade/foreign-trade-statistics/foreign-trade-of-the-czech-republic-1-12-2017-final-data--237170/</w:t>
        </w:r>
      </w:hyperlink>
      <w:r w:rsidDel="00000000" w:rsidR="00000000" w:rsidRPr="00000000">
        <w:rPr>
          <w:rFonts w:ascii="Arial" w:cs="Arial" w:eastAsia="Arial" w:hAnsi="Arial"/>
          <w:rtl w:val="0"/>
        </w:rPr>
        <w:t xml:space="preserve">. </w:t>
      </w:r>
    </w:p>
    <w:p w:rsidR="00000000" w:rsidDel="00000000" w:rsidP="00000000" w:rsidRDefault="00000000" w:rsidRPr="00000000" w14:paraId="0000008F">
      <w:pPr>
        <w:spacing w:line="240" w:lineRule="auto"/>
        <w:ind w:left="720" w:hanging="720"/>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90">
      <w:pPr>
        <w:spacing w:line="240" w:lineRule="auto"/>
        <w:ind w:left="720" w:hanging="720"/>
        <w:contextualSpacing w:val="0"/>
        <w:rPr>
          <w:rFonts w:ascii="Arial" w:cs="Arial" w:eastAsia="Arial" w:hAnsi="Arial"/>
        </w:rPr>
      </w:pPr>
      <w:r w:rsidDel="00000000" w:rsidR="00000000" w:rsidRPr="00000000">
        <w:rPr>
          <w:rFonts w:ascii="Arial" w:cs="Arial" w:eastAsia="Arial" w:hAnsi="Arial"/>
          <w:rtl w:val="0"/>
        </w:rPr>
        <w:t xml:space="preserve">European Commission. “Negotiations and Agreements.” </w:t>
      </w:r>
      <w:r w:rsidDel="00000000" w:rsidR="00000000" w:rsidRPr="00000000">
        <w:rPr>
          <w:rFonts w:ascii="Arial" w:cs="Arial" w:eastAsia="Arial" w:hAnsi="Arial"/>
          <w:i w:val="1"/>
          <w:rtl w:val="0"/>
        </w:rPr>
        <w:t xml:space="preserve">European Commission</w:t>
      </w:r>
      <w:r w:rsidDel="00000000" w:rsidR="00000000" w:rsidRPr="00000000">
        <w:rPr>
          <w:rFonts w:ascii="Arial" w:cs="Arial" w:eastAsia="Arial" w:hAnsi="Arial"/>
          <w:rtl w:val="0"/>
        </w:rPr>
        <w:t xml:space="preserve">, 21 June 2018, ec.europa.eu/trade/policy/countries-and-regions/negotiations-and-agreements/.</w:t>
      </w:r>
    </w:p>
    <w:p w:rsidR="00000000" w:rsidDel="00000000" w:rsidP="00000000" w:rsidRDefault="00000000" w:rsidRPr="00000000" w14:paraId="00000091">
      <w:pPr>
        <w:spacing w:line="240" w:lineRule="auto"/>
        <w:ind w:left="720" w:hanging="720"/>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92">
      <w:pPr>
        <w:spacing w:line="240" w:lineRule="auto"/>
        <w:ind w:left="720" w:hanging="720"/>
        <w:contextualSpacing w:val="0"/>
        <w:rPr>
          <w:rFonts w:ascii="Arial" w:cs="Arial" w:eastAsia="Arial" w:hAnsi="Arial"/>
        </w:rPr>
      </w:pPr>
      <w:r w:rsidDel="00000000" w:rsidR="00000000" w:rsidRPr="00000000">
        <w:rPr>
          <w:rFonts w:ascii="Arial" w:cs="Arial" w:eastAsia="Arial" w:hAnsi="Arial"/>
          <w:rtl w:val="0"/>
        </w:rPr>
        <w:t xml:space="preserve">International Monetary Fund. “Annual Report on Exchange Arrangements and Exchange Restrictions.” </w:t>
      </w:r>
      <w:r w:rsidDel="00000000" w:rsidR="00000000" w:rsidRPr="00000000">
        <w:rPr>
          <w:rFonts w:ascii="Arial" w:cs="Arial" w:eastAsia="Arial" w:hAnsi="Arial"/>
          <w:i w:val="1"/>
          <w:rtl w:val="0"/>
        </w:rPr>
        <w:t xml:space="preserve">International Monetary Fund</w:t>
      </w:r>
      <w:r w:rsidDel="00000000" w:rsidR="00000000" w:rsidRPr="00000000">
        <w:rPr>
          <w:rFonts w:ascii="Arial" w:cs="Arial" w:eastAsia="Arial" w:hAnsi="Arial"/>
          <w:rtl w:val="0"/>
        </w:rPr>
        <w:t xml:space="preserve">, IMF, 2016, unctad.org/en/Pages/DIAE/World%20Investment%20Report/Country-Fact-Sheets.aspx.</w:t>
      </w:r>
    </w:p>
    <w:p w:rsidR="00000000" w:rsidDel="00000000" w:rsidP="00000000" w:rsidRDefault="00000000" w:rsidRPr="00000000" w14:paraId="00000093">
      <w:pPr>
        <w:spacing w:line="240" w:lineRule="auto"/>
        <w:ind w:left="720" w:hanging="720"/>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94">
      <w:pPr>
        <w:spacing w:line="240" w:lineRule="auto"/>
        <w:ind w:left="720" w:hanging="720"/>
        <w:contextualSpacing w:val="0"/>
        <w:rPr>
          <w:rFonts w:ascii="Arial" w:cs="Arial" w:eastAsia="Arial" w:hAnsi="Arial"/>
        </w:rPr>
      </w:pPr>
      <w:r w:rsidDel="00000000" w:rsidR="00000000" w:rsidRPr="00000000">
        <w:rPr>
          <w:rFonts w:ascii="Arial" w:cs="Arial" w:eastAsia="Arial" w:hAnsi="Arial"/>
          <w:rtl w:val="0"/>
        </w:rPr>
        <w:t xml:space="preserve">International Trade Association. “Czech Republic - Trade Agreements.” </w:t>
      </w:r>
      <w:r w:rsidDel="00000000" w:rsidR="00000000" w:rsidRPr="00000000">
        <w:rPr>
          <w:rFonts w:ascii="Arial" w:cs="Arial" w:eastAsia="Arial" w:hAnsi="Arial"/>
          <w:i w:val="1"/>
          <w:rtl w:val="0"/>
        </w:rPr>
        <w:t xml:space="preserve">Export.gov</w:t>
      </w:r>
      <w:r w:rsidDel="00000000" w:rsidR="00000000" w:rsidRPr="00000000">
        <w:rPr>
          <w:rFonts w:ascii="Arial" w:cs="Arial" w:eastAsia="Arial" w:hAnsi="Arial"/>
          <w:rtl w:val="0"/>
        </w:rPr>
        <w:t xml:space="preserve">, ITA, 2018, </w:t>
      </w:r>
      <w:hyperlink r:id="rId10">
        <w:r w:rsidDel="00000000" w:rsidR="00000000" w:rsidRPr="00000000">
          <w:rPr>
            <w:rFonts w:ascii="Arial" w:cs="Arial" w:eastAsia="Arial" w:hAnsi="Arial"/>
            <w:color w:val="1155cc"/>
            <w:u w:val="single"/>
            <w:rtl w:val="0"/>
          </w:rPr>
          <w:t xml:space="preserve">www.export.gov/article?id=Czech-Republic-Trade-Agreements</w:t>
        </w:r>
      </w:hyperlink>
      <w:r w:rsidDel="00000000" w:rsidR="00000000" w:rsidRPr="00000000">
        <w:rPr>
          <w:rFonts w:ascii="Arial" w:cs="Arial" w:eastAsia="Arial" w:hAnsi="Arial"/>
          <w:rtl w:val="0"/>
        </w:rPr>
        <w:t xml:space="preserve">. </w:t>
      </w:r>
    </w:p>
    <w:p w:rsidR="00000000" w:rsidDel="00000000" w:rsidP="00000000" w:rsidRDefault="00000000" w:rsidRPr="00000000" w14:paraId="00000095">
      <w:pPr>
        <w:spacing w:line="240" w:lineRule="auto"/>
        <w:ind w:left="720" w:hanging="720"/>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96">
      <w:pPr>
        <w:spacing w:line="240" w:lineRule="auto"/>
        <w:ind w:left="720" w:hanging="720"/>
        <w:contextualSpacing w:val="0"/>
        <w:rPr>
          <w:rFonts w:ascii="Arial" w:cs="Arial" w:eastAsia="Arial" w:hAnsi="Arial"/>
        </w:rPr>
      </w:pPr>
      <w:r w:rsidDel="00000000" w:rsidR="00000000" w:rsidRPr="00000000">
        <w:rPr>
          <w:rFonts w:ascii="Arial" w:cs="Arial" w:eastAsia="Arial" w:hAnsi="Arial"/>
          <w:rtl w:val="0"/>
        </w:rPr>
        <w:t xml:space="preserve">Investing.com. “USD CZK Historical Data.” </w:t>
      </w:r>
      <w:r w:rsidDel="00000000" w:rsidR="00000000" w:rsidRPr="00000000">
        <w:rPr>
          <w:rFonts w:ascii="Arial" w:cs="Arial" w:eastAsia="Arial" w:hAnsi="Arial"/>
          <w:i w:val="1"/>
          <w:rtl w:val="0"/>
        </w:rPr>
        <w:t xml:space="preserve">Investing.com</w:t>
      </w:r>
      <w:r w:rsidDel="00000000" w:rsidR="00000000" w:rsidRPr="00000000">
        <w:rPr>
          <w:rFonts w:ascii="Arial" w:cs="Arial" w:eastAsia="Arial" w:hAnsi="Arial"/>
          <w:rtl w:val="0"/>
        </w:rPr>
        <w:t xml:space="preserve">, Fusion Media Ltd., 26 June 2018, </w:t>
      </w:r>
      <w:hyperlink r:id="rId11">
        <w:r w:rsidDel="00000000" w:rsidR="00000000" w:rsidRPr="00000000">
          <w:rPr>
            <w:rFonts w:ascii="Arial" w:cs="Arial" w:eastAsia="Arial" w:hAnsi="Arial"/>
            <w:color w:val="1155cc"/>
            <w:u w:val="single"/>
            <w:rtl w:val="0"/>
          </w:rPr>
          <w:t xml:space="preserve">www.investing.com/currencies/usd-czk-historical-data</w:t>
        </w:r>
      </w:hyperlink>
      <w:r w:rsidDel="00000000" w:rsidR="00000000" w:rsidRPr="00000000">
        <w:rPr>
          <w:rFonts w:ascii="Arial" w:cs="Arial" w:eastAsia="Arial" w:hAnsi="Arial"/>
          <w:rtl w:val="0"/>
        </w:rPr>
        <w:t xml:space="preserve">. </w:t>
      </w:r>
    </w:p>
    <w:p w:rsidR="00000000" w:rsidDel="00000000" w:rsidP="00000000" w:rsidRDefault="00000000" w:rsidRPr="00000000" w14:paraId="00000097">
      <w:pPr>
        <w:spacing w:line="240" w:lineRule="auto"/>
        <w:ind w:left="720" w:hanging="720"/>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98">
      <w:pPr>
        <w:spacing w:line="240" w:lineRule="auto"/>
        <w:ind w:left="720" w:hanging="720"/>
        <w:contextualSpacing w:val="0"/>
        <w:rPr>
          <w:rFonts w:ascii="Arial" w:cs="Arial" w:eastAsia="Arial" w:hAnsi="Arial"/>
        </w:rPr>
      </w:pPr>
      <w:r w:rsidDel="00000000" w:rsidR="00000000" w:rsidRPr="00000000">
        <w:rPr>
          <w:rFonts w:ascii="Arial" w:cs="Arial" w:eastAsia="Arial" w:hAnsi="Arial"/>
          <w:rtl w:val="0"/>
        </w:rPr>
        <w:t xml:space="preserve">Johnstone, Chris. “Czech Crown Weakens to near 11 Year Low against US Dollar.” </w:t>
      </w:r>
      <w:r w:rsidDel="00000000" w:rsidR="00000000" w:rsidRPr="00000000">
        <w:rPr>
          <w:rFonts w:ascii="Arial" w:cs="Arial" w:eastAsia="Arial" w:hAnsi="Arial"/>
          <w:i w:val="1"/>
          <w:rtl w:val="0"/>
        </w:rPr>
        <w:t xml:space="preserve">Radio Prague</w:t>
      </w:r>
      <w:r w:rsidDel="00000000" w:rsidR="00000000" w:rsidRPr="00000000">
        <w:rPr>
          <w:rFonts w:ascii="Arial" w:cs="Arial" w:eastAsia="Arial" w:hAnsi="Arial"/>
          <w:rtl w:val="0"/>
        </w:rPr>
        <w:t xml:space="preserve">, Czech Radio, 3 Dec. 2015, </w:t>
      </w:r>
      <w:hyperlink r:id="rId12">
        <w:r w:rsidDel="00000000" w:rsidR="00000000" w:rsidRPr="00000000">
          <w:rPr>
            <w:rFonts w:ascii="Arial" w:cs="Arial" w:eastAsia="Arial" w:hAnsi="Arial"/>
            <w:color w:val="1155cc"/>
            <w:u w:val="single"/>
            <w:rtl w:val="0"/>
          </w:rPr>
          <w:t xml:space="preserve">www.radio.cz/en/section/curraffrs/czech-crown-weakens-to-near-11-year-low-against-us-dollar</w:t>
        </w:r>
      </w:hyperlink>
      <w:r w:rsidDel="00000000" w:rsidR="00000000" w:rsidRPr="00000000">
        <w:rPr>
          <w:rFonts w:ascii="Arial" w:cs="Arial" w:eastAsia="Arial" w:hAnsi="Arial"/>
          <w:rtl w:val="0"/>
        </w:rPr>
        <w:t xml:space="preserve">. </w:t>
      </w:r>
    </w:p>
    <w:p w:rsidR="00000000" w:rsidDel="00000000" w:rsidP="00000000" w:rsidRDefault="00000000" w:rsidRPr="00000000" w14:paraId="00000099">
      <w:pPr>
        <w:spacing w:line="240" w:lineRule="auto"/>
        <w:ind w:left="720" w:hanging="720"/>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9A">
      <w:pPr>
        <w:spacing w:line="240" w:lineRule="auto"/>
        <w:ind w:left="720" w:hanging="720"/>
        <w:contextualSpacing w:val="0"/>
        <w:rPr>
          <w:rFonts w:ascii="Arial" w:cs="Arial" w:eastAsia="Arial" w:hAnsi="Arial"/>
        </w:rPr>
      </w:pPr>
      <w:r w:rsidDel="00000000" w:rsidR="00000000" w:rsidRPr="00000000">
        <w:rPr>
          <w:rFonts w:ascii="Arial" w:cs="Arial" w:eastAsia="Arial" w:hAnsi="Arial"/>
          <w:rtl w:val="0"/>
        </w:rPr>
        <w:t xml:space="preserve">Nejman, Milan, and Ludmila Budikova. “Foreign Direct Investment in 2016.” </w:t>
      </w:r>
      <w:r w:rsidDel="00000000" w:rsidR="00000000" w:rsidRPr="00000000">
        <w:rPr>
          <w:rFonts w:ascii="Arial" w:cs="Arial" w:eastAsia="Arial" w:hAnsi="Arial"/>
          <w:i w:val="1"/>
          <w:rtl w:val="0"/>
        </w:rPr>
        <w:t xml:space="preserve">Czech National Bank</w:t>
      </w:r>
      <w:r w:rsidDel="00000000" w:rsidR="00000000" w:rsidRPr="00000000">
        <w:rPr>
          <w:rFonts w:ascii="Arial" w:cs="Arial" w:eastAsia="Arial" w:hAnsi="Arial"/>
          <w:rtl w:val="0"/>
        </w:rPr>
        <w:t xml:space="preserve">, CNB, 2018, </w:t>
      </w:r>
      <w:hyperlink r:id="rId13">
        <w:r w:rsidDel="00000000" w:rsidR="00000000" w:rsidRPr="00000000">
          <w:rPr>
            <w:rFonts w:ascii="Arial" w:cs="Arial" w:eastAsia="Arial" w:hAnsi="Arial"/>
            <w:color w:val="1155cc"/>
            <w:u w:val="single"/>
            <w:rtl w:val="0"/>
          </w:rPr>
          <w:t xml:space="preserve">https://www.cnb.cz/miranda2/export/sites/www.cnb.cz/en/statistics/bop_stat/bop_publications/pzi_books/PZI_2016_EN.pdf</w:t>
        </w:r>
      </w:hyperlink>
      <w:r w:rsidDel="00000000" w:rsidR="00000000" w:rsidRPr="00000000">
        <w:rPr>
          <w:rFonts w:ascii="Arial" w:cs="Arial" w:eastAsia="Arial" w:hAnsi="Arial"/>
          <w:rtl w:val="0"/>
        </w:rPr>
        <w:t xml:space="preserve">. </w:t>
      </w:r>
    </w:p>
    <w:p w:rsidR="00000000" w:rsidDel="00000000" w:rsidP="00000000" w:rsidRDefault="00000000" w:rsidRPr="00000000" w14:paraId="0000009B">
      <w:pPr>
        <w:spacing w:line="240" w:lineRule="auto"/>
        <w:ind w:left="720" w:hanging="720"/>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9C">
      <w:pPr>
        <w:spacing w:line="240" w:lineRule="auto"/>
        <w:ind w:left="720" w:hanging="720"/>
        <w:contextualSpacing w:val="0"/>
        <w:rPr>
          <w:rFonts w:ascii="Arial" w:cs="Arial" w:eastAsia="Arial" w:hAnsi="Arial"/>
        </w:rPr>
      </w:pPr>
      <w:r w:rsidDel="00000000" w:rsidR="00000000" w:rsidRPr="00000000">
        <w:rPr>
          <w:rFonts w:ascii="Arial" w:cs="Arial" w:eastAsia="Arial" w:hAnsi="Arial"/>
          <w:rtl w:val="0"/>
        </w:rPr>
        <w:t xml:space="preserve">Tukiainen, and Matti. “Czech Koruna, CZK, Prediction and Volatility Data Table.” </w:t>
      </w:r>
      <w:r w:rsidDel="00000000" w:rsidR="00000000" w:rsidRPr="00000000">
        <w:rPr>
          <w:rFonts w:ascii="Arial" w:cs="Arial" w:eastAsia="Arial" w:hAnsi="Arial"/>
          <w:i w:val="1"/>
          <w:rtl w:val="0"/>
        </w:rPr>
        <w:t xml:space="preserve">RatesFX</w:t>
      </w:r>
      <w:r w:rsidDel="00000000" w:rsidR="00000000" w:rsidRPr="00000000">
        <w:rPr>
          <w:rFonts w:ascii="Arial" w:cs="Arial" w:eastAsia="Arial" w:hAnsi="Arial"/>
          <w:rtl w:val="0"/>
        </w:rPr>
        <w:t xml:space="preserve">, 25 June 2018, </w:t>
      </w:r>
      <w:hyperlink r:id="rId14">
        <w:r w:rsidDel="00000000" w:rsidR="00000000" w:rsidRPr="00000000">
          <w:rPr>
            <w:rFonts w:ascii="Arial" w:cs="Arial" w:eastAsia="Arial" w:hAnsi="Arial"/>
            <w:color w:val="1155cc"/>
            <w:u w:val="single"/>
            <w:rtl w:val="0"/>
          </w:rPr>
          <w:t xml:space="preserve">www.ratesfx.com/predictions/pred-czk.html</w:t>
        </w:r>
      </w:hyperlink>
      <w:r w:rsidDel="00000000" w:rsidR="00000000" w:rsidRPr="00000000">
        <w:rPr>
          <w:rFonts w:ascii="Arial" w:cs="Arial" w:eastAsia="Arial" w:hAnsi="Arial"/>
          <w:rtl w:val="0"/>
        </w:rPr>
        <w:t xml:space="preserve">. </w:t>
      </w:r>
    </w:p>
    <w:p w:rsidR="00000000" w:rsidDel="00000000" w:rsidP="00000000" w:rsidRDefault="00000000" w:rsidRPr="00000000" w14:paraId="0000009D">
      <w:pPr>
        <w:spacing w:line="240" w:lineRule="auto"/>
        <w:ind w:left="720" w:hanging="720"/>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9E">
      <w:pPr>
        <w:spacing w:line="240" w:lineRule="auto"/>
        <w:ind w:left="720" w:hanging="720"/>
        <w:contextualSpacing w:val="0"/>
        <w:rPr>
          <w:rFonts w:ascii="Arial" w:cs="Arial" w:eastAsia="Arial" w:hAnsi="Arial"/>
        </w:rPr>
      </w:pPr>
      <w:r w:rsidDel="00000000" w:rsidR="00000000" w:rsidRPr="00000000">
        <w:rPr>
          <w:rFonts w:ascii="Arial" w:cs="Arial" w:eastAsia="Arial" w:hAnsi="Arial"/>
          <w:rtl w:val="0"/>
        </w:rPr>
        <w:t xml:space="preserve">Simoes, Alexander. “Czech Republic.” </w:t>
      </w:r>
      <w:r w:rsidDel="00000000" w:rsidR="00000000" w:rsidRPr="00000000">
        <w:rPr>
          <w:rFonts w:ascii="Arial" w:cs="Arial" w:eastAsia="Arial" w:hAnsi="Arial"/>
          <w:i w:val="1"/>
          <w:rtl w:val="0"/>
        </w:rPr>
        <w:t xml:space="preserve">OEC - Sweden (SWE) Exports, Imports, and Trade Partners</w:t>
      </w:r>
      <w:r w:rsidDel="00000000" w:rsidR="00000000" w:rsidRPr="00000000">
        <w:rPr>
          <w:rFonts w:ascii="Arial" w:cs="Arial" w:eastAsia="Arial" w:hAnsi="Arial"/>
          <w:rtl w:val="0"/>
        </w:rPr>
        <w:t xml:space="preserve">, 2017, atlas.media.mit.edu/en/profile/country/cze/.</w:t>
      </w:r>
    </w:p>
    <w:p w:rsidR="00000000" w:rsidDel="00000000" w:rsidP="00000000" w:rsidRDefault="00000000" w:rsidRPr="00000000" w14:paraId="0000009F">
      <w:pPr>
        <w:spacing w:line="240" w:lineRule="auto"/>
        <w:ind w:left="720" w:hanging="720"/>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A0">
      <w:pPr>
        <w:spacing w:line="240" w:lineRule="auto"/>
        <w:ind w:left="720" w:hanging="720"/>
        <w:contextualSpacing w:val="0"/>
        <w:rPr>
          <w:rFonts w:ascii="Arial" w:cs="Arial" w:eastAsia="Arial" w:hAnsi="Arial"/>
        </w:rPr>
      </w:pPr>
      <w:r w:rsidDel="00000000" w:rsidR="00000000" w:rsidRPr="00000000">
        <w:rPr>
          <w:rFonts w:ascii="Arial" w:cs="Arial" w:eastAsia="Arial" w:hAnsi="Arial"/>
          <w:rtl w:val="0"/>
        </w:rPr>
        <w:t xml:space="preserve">US Census Bureau. “Trade in Goods with Czech Republic.” </w:t>
      </w:r>
      <w:r w:rsidDel="00000000" w:rsidR="00000000" w:rsidRPr="00000000">
        <w:rPr>
          <w:rFonts w:ascii="Arial" w:cs="Arial" w:eastAsia="Arial" w:hAnsi="Arial"/>
          <w:i w:val="1"/>
          <w:rtl w:val="0"/>
        </w:rPr>
        <w:t xml:space="preserve">Foreign Trade</w:t>
      </w:r>
      <w:r w:rsidDel="00000000" w:rsidR="00000000" w:rsidRPr="00000000">
        <w:rPr>
          <w:rFonts w:ascii="Arial" w:cs="Arial" w:eastAsia="Arial" w:hAnsi="Arial"/>
          <w:rtl w:val="0"/>
        </w:rPr>
        <w:t xml:space="preserve">, 21 Apr. 2009, </w:t>
      </w:r>
      <w:hyperlink r:id="rId15">
        <w:r w:rsidDel="00000000" w:rsidR="00000000" w:rsidRPr="00000000">
          <w:rPr>
            <w:rFonts w:ascii="Arial" w:cs="Arial" w:eastAsia="Arial" w:hAnsi="Arial"/>
            <w:color w:val="1155cc"/>
            <w:u w:val="single"/>
            <w:rtl w:val="0"/>
          </w:rPr>
          <w:t xml:space="preserve">www.census.gov/foreign-trade/balance/c4351.html</w:t>
        </w:r>
      </w:hyperlink>
      <w:r w:rsidDel="00000000" w:rsidR="00000000" w:rsidRPr="00000000">
        <w:rPr>
          <w:rFonts w:ascii="Arial" w:cs="Arial" w:eastAsia="Arial" w:hAnsi="Arial"/>
          <w:rtl w:val="0"/>
        </w:rPr>
        <w:t xml:space="preserve">.</w:t>
      </w:r>
    </w:p>
    <w:p w:rsidR="00000000" w:rsidDel="00000000" w:rsidP="00000000" w:rsidRDefault="00000000" w:rsidRPr="00000000" w14:paraId="000000A1">
      <w:pPr>
        <w:spacing w:line="240" w:lineRule="auto"/>
        <w:ind w:left="720" w:hanging="720"/>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A2">
      <w:pPr>
        <w:spacing w:line="240" w:lineRule="auto"/>
        <w:ind w:left="720" w:hanging="720"/>
        <w:contextualSpacing w:val="0"/>
        <w:rPr>
          <w:rFonts w:ascii="Arial" w:cs="Arial" w:eastAsia="Arial" w:hAnsi="Arial"/>
        </w:rPr>
      </w:pPr>
      <w:r w:rsidDel="00000000" w:rsidR="00000000" w:rsidRPr="00000000">
        <w:rPr>
          <w:rFonts w:ascii="Arial" w:cs="Arial" w:eastAsia="Arial" w:hAnsi="Arial"/>
          <w:rtl w:val="0"/>
        </w:rPr>
        <w:t xml:space="preserve">V-Lab. “Czech Koruna GARCH Volatility Analysis.” </w:t>
      </w:r>
      <w:r w:rsidDel="00000000" w:rsidR="00000000" w:rsidRPr="00000000">
        <w:rPr>
          <w:rFonts w:ascii="Arial" w:cs="Arial" w:eastAsia="Arial" w:hAnsi="Arial"/>
          <w:i w:val="1"/>
          <w:rtl w:val="0"/>
        </w:rPr>
        <w:t xml:space="preserve">V-Lab</w:t>
      </w:r>
      <w:r w:rsidDel="00000000" w:rsidR="00000000" w:rsidRPr="00000000">
        <w:rPr>
          <w:rFonts w:ascii="Arial" w:cs="Arial" w:eastAsia="Arial" w:hAnsi="Arial"/>
          <w:rtl w:val="0"/>
        </w:rPr>
        <w:t xml:space="preserve">, 26 June 2018, vlab.stern.nyu.edu/analysis/VOL.CZK:FOREX-R.GARCH.</w:t>
      </w:r>
    </w:p>
    <w:p w:rsidR="00000000" w:rsidDel="00000000" w:rsidP="00000000" w:rsidRDefault="00000000" w:rsidRPr="00000000" w14:paraId="000000A3">
      <w:pPr>
        <w:spacing w:line="240" w:lineRule="auto"/>
        <w:ind w:left="720" w:hanging="720"/>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A4">
      <w:pPr>
        <w:spacing w:line="240" w:lineRule="auto"/>
        <w:ind w:left="720" w:hanging="720"/>
        <w:contextualSpacing w:val="0"/>
        <w:rPr>
          <w:rFonts w:ascii="Arial" w:cs="Arial" w:eastAsia="Arial" w:hAnsi="Arial"/>
        </w:rPr>
      </w:pPr>
      <w:r w:rsidDel="00000000" w:rsidR="00000000" w:rsidRPr="00000000">
        <w:rPr>
          <w:rFonts w:ascii="Arial" w:cs="Arial" w:eastAsia="Arial" w:hAnsi="Arial"/>
          <w:rtl w:val="0"/>
        </w:rPr>
        <w:t xml:space="preserve">Winfrey, Michael, and Peter Laca. “Short-Term Fluctuations of Koruna Exchange Rate after Exit Will Not Trouble Us Very Much.” </w:t>
      </w:r>
      <w:r w:rsidDel="00000000" w:rsidR="00000000" w:rsidRPr="00000000">
        <w:rPr>
          <w:rFonts w:ascii="Arial" w:cs="Arial" w:eastAsia="Arial" w:hAnsi="Arial"/>
          <w:i w:val="1"/>
          <w:rtl w:val="0"/>
        </w:rPr>
        <w:t xml:space="preserve">Inflation - Czech National Bank</w:t>
      </w:r>
      <w:r w:rsidDel="00000000" w:rsidR="00000000" w:rsidRPr="00000000">
        <w:rPr>
          <w:rFonts w:ascii="Arial" w:cs="Arial" w:eastAsia="Arial" w:hAnsi="Arial"/>
          <w:rtl w:val="0"/>
        </w:rPr>
        <w:t xml:space="preserve">, CNB, 3 Feb. 2017, www.cnb.cz/en/public/media_service/interviews/media_2017/cl_17_170302_rusnok_bloomberg.html.</w:t>
      </w:r>
    </w:p>
    <w:p w:rsidR="00000000" w:rsidDel="00000000" w:rsidP="00000000" w:rsidRDefault="00000000" w:rsidRPr="00000000" w14:paraId="000000A5">
      <w:pPr>
        <w:spacing w:line="240" w:lineRule="auto"/>
        <w:ind w:left="720" w:hanging="720"/>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A6">
      <w:pPr>
        <w:spacing w:line="240" w:lineRule="auto"/>
        <w:ind w:left="720" w:hanging="720"/>
        <w:contextualSpacing w:val="0"/>
        <w:rPr>
          <w:rFonts w:ascii="Arial" w:cs="Arial" w:eastAsia="Arial" w:hAnsi="Arial"/>
        </w:rPr>
      </w:pPr>
      <w:r w:rsidDel="00000000" w:rsidR="00000000" w:rsidRPr="00000000">
        <w:rPr>
          <w:rFonts w:ascii="Arial" w:cs="Arial" w:eastAsia="Arial" w:hAnsi="Arial"/>
          <w:rtl w:val="0"/>
        </w:rPr>
        <w:t xml:space="preserve">Workman, Daniel. “Czech Republic's Top Trading Partners.” </w:t>
      </w:r>
      <w:r w:rsidDel="00000000" w:rsidR="00000000" w:rsidRPr="00000000">
        <w:rPr>
          <w:rFonts w:ascii="Arial" w:cs="Arial" w:eastAsia="Arial" w:hAnsi="Arial"/>
          <w:i w:val="1"/>
          <w:rtl w:val="0"/>
        </w:rPr>
        <w:t xml:space="preserve">World's Top Exports</w:t>
      </w:r>
      <w:r w:rsidDel="00000000" w:rsidR="00000000" w:rsidRPr="00000000">
        <w:rPr>
          <w:rFonts w:ascii="Arial" w:cs="Arial" w:eastAsia="Arial" w:hAnsi="Arial"/>
          <w:rtl w:val="0"/>
        </w:rPr>
        <w:t xml:space="preserve">, 28 Feb. 2018, www.worldstopexports.com/czech-republics-top-import-partners/.</w:t>
      </w:r>
    </w:p>
    <w:sectPr>
      <w:pgSz w:h="15840" w:w="12240"/>
      <w:pgMar w:bottom="108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rFonts w:ascii="Arial" w:cs="Arial" w:eastAsia="Arial" w:hAnsi="Arial"/>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76" w:lineRule="auto"/>
    </w:pPr>
    <w:rPr>
      <w:rFonts w:ascii="Calibri" w:cs="Calibri" w:eastAsia="Calibri" w:hAnsi="Calibri"/>
      <w:b w:val="1"/>
      <w:color w:val="2e75b5"/>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investing.com/currencies/usd-czk-historical-data" TargetMode="External"/><Relationship Id="rId10" Type="http://schemas.openxmlformats.org/officeDocument/2006/relationships/hyperlink" Target="http://www.export.gov/article?id=Czech-Republic-Trade-Agreements" TargetMode="External"/><Relationship Id="rId13" Type="http://schemas.openxmlformats.org/officeDocument/2006/relationships/hyperlink" Target="https://www.cnb.cz/miranda2/export/sites/www.cnb.cz/en/statistics/bop_stat/bop_publications/pzi_books/PZI_2016_EN.pdf" TargetMode="External"/><Relationship Id="rId12" Type="http://schemas.openxmlformats.org/officeDocument/2006/relationships/hyperlink" Target="http://www.radio.cz/en/section/curraffrs/czech-crown-weakens-to-near-11-year-low-against-us-dolla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po.cz/en/foreign-trade/foreign-trade-statistics/foreign-trade-of-the-czech-republic-1-12-2017-final-data--237170/" TargetMode="External"/><Relationship Id="rId15" Type="http://schemas.openxmlformats.org/officeDocument/2006/relationships/hyperlink" Target="http://www.census.gov/foreign-trade/balance/c4351.html" TargetMode="External"/><Relationship Id="rId14" Type="http://schemas.openxmlformats.org/officeDocument/2006/relationships/hyperlink" Target="http://www.ratesfx.com/predictions/pred-czk.html" TargetMode="External"/><Relationship Id="rId5" Type="http://schemas.openxmlformats.org/officeDocument/2006/relationships/styles" Target="styles.xml"/><Relationship Id="rId6" Type="http://schemas.openxmlformats.org/officeDocument/2006/relationships/hyperlink" Target="http://www.ft.com/content/79fb6f3e-1453-11e7-b0c1-37e417ee6c76" TargetMode="External"/><Relationship Id="rId7" Type="http://schemas.openxmlformats.org/officeDocument/2006/relationships/hyperlink" Target="http://www.conbiz.eu/information/articles/the-czech-krona-is-the-currency-that-grew-fastest-in-2017" TargetMode="External"/><Relationship Id="rId8" Type="http://schemas.openxmlformats.org/officeDocument/2006/relationships/hyperlink" Target="http://www.cnb.cz/en/statistics/bop_stat/bop_q/bop_q_czk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